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60" w:lineRule="exact"/>
        <w:ind w:firstLine="2880" w:firstLineChars="900"/>
        <w:outlineLvl w:val="0"/>
        <w:rPr>
          <w:rFonts w:ascii="方正小标宋简体" w:hAnsi="方正小标宋简体" w:eastAsia="方正小标宋简体" w:cs="方正小标宋简体"/>
          <w:kern w:val="44"/>
          <w:sz w:val="32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44"/>
          <w:sz w:val="32"/>
          <w:szCs w:val="24"/>
        </w:rPr>
        <w:t>生产者调查分析报告</w:t>
      </w:r>
    </w:p>
    <w:bookmarkEnd w:id="0"/>
    <w:p>
      <w:pPr>
        <w:spacing w:line="660" w:lineRule="exact"/>
        <w:rPr>
          <w:rFonts w:ascii="仿宋" w:hAnsi="Times New Roman" w:eastAsia="仿宋" w:cs="Times New Roman"/>
          <w:sz w:val="32"/>
          <w:szCs w:val="24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XX市场监督管理局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6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根据《消费品召回管理暂行规定》及你局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（文号） </w:t>
      </w:r>
      <w:r>
        <w:rPr>
          <w:rFonts w:hint="eastAsia" w:ascii="仿宋_GB2312" w:hAnsi="仿宋_GB2312" w:eastAsia="仿宋_GB2312" w:cs="仿宋_GB2312"/>
          <w:sz w:val="28"/>
          <w:szCs w:val="28"/>
        </w:rPr>
        <w:t>《消费品调查分析通知书》要求，我司对所涉产品进行了调查分析，现将本次调查分析结果进行详细报告如下。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1.生产者信息</w:t>
      </w:r>
    </w:p>
    <w:tbl>
      <w:tblPr>
        <w:tblStyle w:val="6"/>
        <w:tblW w:w="87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1560"/>
        <w:gridCol w:w="1134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生产者名称</w:t>
            </w:r>
          </w:p>
        </w:tc>
        <w:tc>
          <w:tcPr>
            <w:tcW w:w="62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2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企业网址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2.所涉产品信息</w:t>
      </w:r>
    </w:p>
    <w:tbl>
      <w:tblPr>
        <w:tblStyle w:val="6"/>
        <w:tblpPr w:leftFromText="180" w:rightFromText="180" w:vertAnchor="text" w:horzAnchor="margin" w:tblpY="120"/>
        <w:tblW w:w="875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916"/>
        <w:gridCol w:w="2410"/>
        <w:gridCol w:w="19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产品名称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品牌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型号/规格</w:t>
            </w:r>
          </w:p>
        </w:tc>
        <w:tc>
          <w:tcPr>
            <w:tcW w:w="6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生产批号/批次</w:t>
            </w:r>
          </w:p>
        </w:tc>
        <w:tc>
          <w:tcPr>
            <w:tcW w:w="6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生产起止日期</w:t>
            </w:r>
          </w:p>
        </w:tc>
        <w:tc>
          <w:tcPr>
            <w:tcW w:w="6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生产数量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涉及数量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产品生产类型</w:t>
            </w:r>
          </w:p>
        </w:tc>
        <w:tc>
          <w:tcPr>
            <w:tcW w:w="6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国产/进口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产品外观特征及照片</w:t>
            </w:r>
          </w:p>
        </w:tc>
        <w:tc>
          <w:tcPr>
            <w:tcW w:w="6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3.销售情况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4.问题描述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5.认为不存在缺陷的说明（随附相关检测、试验及其他分析报告）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6.问题产品涉及的投诉、索赔及故障案例信息。包括但不限于投诉数量、事故、人员伤亡情况、保修或索赔案件，以及其他国家或地区召回情况。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7.其他需要说明的事项</w:t>
      </w: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生产者（章）</w:t>
      </w:r>
    </w:p>
    <w:p>
      <w:pPr>
        <w:spacing w:line="660" w:lineRule="exact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年  月  日</w:t>
      </w:r>
    </w:p>
    <w:p>
      <w:pPr>
        <w:spacing w:line="660" w:lineRule="exact"/>
        <w:ind w:firstLine="8120" w:firstLineChars="2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ind w:firstLine="8120" w:firstLineChars="2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ind w:firstLine="8120" w:firstLineChars="2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注：若生产者调查分析后，认为所涉消费品不存在缺陷的，应填写并提交此报告。若生产者调查分析后，认为所涉消费品存在缺陷的，不必提交此报告，应直接填写召回计划。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6D13B2C"/>
    <w:rsid w:val="1FB31209"/>
    <w:rsid w:val="2DC8503B"/>
    <w:rsid w:val="406D3BEE"/>
    <w:rsid w:val="4E2E731D"/>
    <w:rsid w:val="50FF6995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