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D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黑体" w:hAnsi="黑体" w:eastAsia="黑体" w:cs="黑体"/>
          <w:color w:val="auto"/>
          <w:sz w:val="32"/>
          <w:szCs w:val="32"/>
          <w:highlight w:val="none"/>
          <w:lang w:eastAsia="zh-CN"/>
        </w:rPr>
      </w:pPr>
      <w:r>
        <w:rPr>
          <w:rFonts w:hint="eastAsia" w:ascii="黑体" w:hAnsi="黑体" w:eastAsia="黑体" w:cs="黑体"/>
          <w:i w:val="0"/>
          <w:caps w:val="0"/>
          <w:color w:val="auto"/>
          <w:spacing w:val="0"/>
          <w:sz w:val="32"/>
          <w:szCs w:val="32"/>
          <w:highlight w:val="none"/>
          <w:shd w:val="clear" w:color="auto" w:fill="FFFFFF"/>
        </w:rPr>
        <w:t>附件</w:t>
      </w:r>
      <w:r>
        <w:rPr>
          <w:rFonts w:hint="default" w:ascii="Times New Roman" w:hAnsi="Times New Roman" w:eastAsia="黑体" w:cs="Times New Roman"/>
          <w:i w:val="0"/>
          <w:caps w:val="0"/>
          <w:color w:val="auto"/>
          <w:spacing w:val="0"/>
          <w:sz w:val="32"/>
          <w:szCs w:val="32"/>
          <w:highlight w:val="none"/>
          <w:shd w:val="clear" w:color="auto" w:fill="FFFFFF"/>
          <w:lang w:val="en-US" w:eastAsia="zh-CN"/>
        </w:rPr>
        <w:t>3</w:t>
      </w:r>
    </w:p>
    <w:p w14:paraId="55F05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rPr>
        <w:t> </w:t>
      </w:r>
    </w:p>
    <w:p w14:paraId="577B5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i w:val="0"/>
          <w:caps w:val="0"/>
          <w:color w:val="auto"/>
          <w:spacing w:val="0"/>
          <w:sz w:val="44"/>
          <w:szCs w:val="44"/>
          <w:highlight w:val="none"/>
          <w:shd w:val="clear" w:color="auto" w:fill="FFFFFF"/>
        </w:rPr>
        <w:t>新疆维吾尔自治区食品小作坊现场核查表</w:t>
      </w:r>
    </w:p>
    <w:p w14:paraId="169E9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rPr>
        <w:t> </w:t>
      </w:r>
    </w:p>
    <w:p w14:paraId="513D0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rPr>
        <w:t>申请人名称：</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p>
    <w:p w14:paraId="61789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仿宋_GBK" w:hAnsi="方正仿宋_GBK" w:eastAsia="方正仿宋_GBK" w:cs="方正仿宋_GBK"/>
          <w:i w:val="0"/>
          <w:caps w:val="0"/>
          <w:color w:val="auto"/>
          <w:spacing w:val="0"/>
          <w:sz w:val="32"/>
          <w:szCs w:val="32"/>
          <w:highlight w:val="none"/>
          <w:u w:val="single"/>
          <w:shd w:val="clear" w:color="auto" w:fill="FFFFFF"/>
        </w:rPr>
      </w:pPr>
      <w:r>
        <w:rPr>
          <w:rFonts w:hint="eastAsia" w:ascii="方正仿宋_GBK" w:hAnsi="方正仿宋_GBK" w:eastAsia="方正仿宋_GBK" w:cs="方正仿宋_GBK"/>
          <w:i w:val="0"/>
          <w:caps w:val="0"/>
          <w:color w:val="auto"/>
          <w:spacing w:val="0"/>
          <w:sz w:val="32"/>
          <w:szCs w:val="32"/>
          <w:highlight w:val="none"/>
          <w:shd w:val="clear" w:color="auto" w:fill="FFFFFF"/>
        </w:rPr>
        <w:t>食品</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类别</w:t>
      </w:r>
      <w:r>
        <w:rPr>
          <w:rFonts w:hint="eastAsia" w:ascii="方正仿宋_GBK" w:hAnsi="方正仿宋_GBK" w:eastAsia="方正仿宋_GBK" w:cs="方正仿宋_GBK"/>
          <w:i w:val="0"/>
          <w:caps w:val="0"/>
          <w:color w:val="auto"/>
          <w:spacing w:val="0"/>
          <w:sz w:val="32"/>
          <w:szCs w:val="32"/>
          <w:highlight w:val="none"/>
          <w:shd w:val="clear" w:color="auto" w:fill="FFFFFF"/>
        </w:rPr>
        <w:t>：</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p>
    <w:p w14:paraId="0126E4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类别名称</w:t>
      </w:r>
      <w:r>
        <w:rPr>
          <w:rFonts w:hint="eastAsia" w:ascii="方正仿宋_GBK" w:hAnsi="方正仿宋_GBK" w:eastAsia="方正仿宋_GBK" w:cs="方正仿宋_GBK"/>
          <w:i w:val="0"/>
          <w:caps w:val="0"/>
          <w:color w:val="auto"/>
          <w:spacing w:val="0"/>
          <w:sz w:val="32"/>
          <w:szCs w:val="32"/>
          <w:highlight w:val="none"/>
          <w:shd w:val="clear" w:color="auto" w:fill="FFFFFF"/>
        </w:rPr>
        <w:t>：</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p>
    <w:p w14:paraId="53642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rPr>
        <w:t>品种</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明细</w:t>
      </w:r>
      <w:r>
        <w:rPr>
          <w:rFonts w:hint="eastAsia" w:ascii="方正仿宋_GBK" w:hAnsi="方正仿宋_GBK" w:eastAsia="方正仿宋_GBK" w:cs="方正仿宋_GBK"/>
          <w:i w:val="0"/>
          <w:caps w:val="0"/>
          <w:color w:val="auto"/>
          <w:spacing w:val="0"/>
          <w:sz w:val="32"/>
          <w:szCs w:val="32"/>
          <w:highlight w:val="none"/>
          <w:shd w:val="clear" w:color="auto" w:fill="FFFFFF"/>
        </w:rPr>
        <w:t>：</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p>
    <w:p w14:paraId="7D97A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加工</w:t>
      </w:r>
      <w:r>
        <w:rPr>
          <w:rFonts w:hint="eastAsia" w:ascii="方正仿宋_GBK" w:hAnsi="方正仿宋_GBK" w:eastAsia="方正仿宋_GBK" w:cs="方正仿宋_GBK"/>
          <w:i w:val="0"/>
          <w:caps w:val="0"/>
          <w:color w:val="auto"/>
          <w:spacing w:val="0"/>
          <w:sz w:val="32"/>
          <w:szCs w:val="32"/>
          <w:highlight w:val="none"/>
          <w:shd w:val="clear" w:color="auto" w:fill="FFFFFF"/>
        </w:rPr>
        <w:t>场所地址：</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p>
    <w:p w14:paraId="0E8EA2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firstLine="2739" w:firstLineChars="856"/>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rPr>
        <w:t> </w:t>
      </w:r>
    </w:p>
    <w:p w14:paraId="058A9D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i w:val="0"/>
          <w:caps w:val="0"/>
          <w:color w:val="auto"/>
          <w:spacing w:val="0"/>
          <w:sz w:val="32"/>
          <w:szCs w:val="32"/>
          <w:highlight w:val="none"/>
          <w:shd w:val="clear" w:color="auto" w:fill="FFFFFF"/>
        </w:rPr>
        <w:t>审 查 日 期:</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shd w:val="clear" w:color="auto" w:fill="FFFFFF"/>
        </w:rPr>
        <w:t> 年</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shd w:val="clear" w:color="auto" w:fill="FFFFFF"/>
        </w:rPr>
        <w:t>月</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u w:val="single"/>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u w:val="single"/>
          <w:shd w:val="clear" w:color="auto" w:fill="FFFFFF"/>
        </w:rPr>
        <w:t>    </w:t>
      </w:r>
      <w:r>
        <w:rPr>
          <w:rFonts w:hint="eastAsia" w:ascii="方正仿宋_GBK" w:hAnsi="方正仿宋_GBK" w:eastAsia="方正仿宋_GBK" w:cs="方正仿宋_GBK"/>
          <w:i w:val="0"/>
          <w:caps w:val="0"/>
          <w:color w:val="auto"/>
          <w:spacing w:val="0"/>
          <w:sz w:val="32"/>
          <w:szCs w:val="32"/>
          <w:highlight w:val="none"/>
          <w:shd w:val="clear" w:color="auto" w:fill="FFFFFF"/>
        </w:rPr>
        <w:t>日</w:t>
      </w:r>
    </w:p>
    <w:p w14:paraId="5464782E">
      <w:pPr>
        <w:jc w:val="center"/>
        <w:rPr>
          <w:rFonts w:hint="eastAsia" w:ascii="方正小标宋_GBK" w:hAnsi="方正小标宋_GBK" w:eastAsia="方正小标宋_GBK" w:cs="方正小标宋_GBK"/>
          <w:i w:val="0"/>
          <w:caps w:val="0"/>
          <w:color w:val="auto"/>
          <w:spacing w:val="0"/>
          <w:sz w:val="44"/>
          <w:szCs w:val="44"/>
          <w:highlight w:val="none"/>
          <w:shd w:val="clear" w:color="auto" w:fill="FFFFFF"/>
        </w:rPr>
      </w:pPr>
      <w:r>
        <w:rPr>
          <w:rFonts w:hint="eastAsia" w:ascii="方正小标宋_GBK" w:hAnsi="方正小标宋_GBK" w:eastAsia="方正小标宋_GBK" w:cs="方正小标宋_GBK"/>
          <w:i w:val="0"/>
          <w:caps w:val="0"/>
          <w:color w:val="auto"/>
          <w:spacing w:val="0"/>
          <w:sz w:val="44"/>
          <w:szCs w:val="44"/>
          <w:highlight w:val="none"/>
          <w:shd w:val="clear" w:color="auto" w:fill="FFFFFF"/>
        </w:rPr>
        <w:br w:type="page"/>
      </w:r>
      <w:r>
        <w:rPr>
          <w:rFonts w:hint="eastAsia" w:ascii="方正小标宋_GBK" w:hAnsi="方正小标宋_GBK" w:eastAsia="方正小标宋_GBK" w:cs="方正小标宋_GBK"/>
          <w:i w:val="0"/>
          <w:caps w:val="0"/>
          <w:color w:val="auto"/>
          <w:spacing w:val="0"/>
          <w:sz w:val="44"/>
          <w:szCs w:val="44"/>
          <w:highlight w:val="none"/>
          <w:shd w:val="clear" w:color="auto" w:fill="FFFFFF"/>
        </w:rPr>
        <w:t>使用说明</w:t>
      </w:r>
    </w:p>
    <w:p w14:paraId="79FEE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FFFFFF"/>
        </w:rPr>
        <w:t>核查组应按照每一项核查内容和评判标准，填写核查记录和核查得分。</w:t>
      </w:r>
    </w:p>
    <w:p w14:paraId="617E1A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i w:val="0"/>
          <w:caps w:val="0"/>
          <w:color w:val="auto"/>
          <w:spacing w:val="0"/>
          <w:sz w:val="32"/>
          <w:szCs w:val="32"/>
          <w:highlight w:val="none"/>
          <w:shd w:val="clear" w:color="auto" w:fill="FFFFFF"/>
        </w:rPr>
        <w:t>本表分为7个部分，共</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30</w:t>
      </w:r>
      <w:r>
        <w:rPr>
          <w:rFonts w:hint="default" w:ascii="Times New Roman" w:hAnsi="Times New Roman" w:eastAsia="仿宋_GB2312" w:cs="Times New Roman"/>
          <w:i w:val="0"/>
          <w:caps w:val="0"/>
          <w:color w:val="auto"/>
          <w:spacing w:val="0"/>
          <w:sz w:val="32"/>
          <w:szCs w:val="32"/>
          <w:highlight w:val="none"/>
          <w:shd w:val="clear" w:color="auto" w:fill="FFFFFF"/>
        </w:rPr>
        <w:t>个核查条款</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p>
    <w:p w14:paraId="5CE14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FFFFFF"/>
        </w:rPr>
        <w:t>现场核查结论判定原则：现场核查对每个项目判定得分，全部核查项目的总分为100分。现场核查结果以总得分率进行判定</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总</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得分率不修约，只取整数位</w:t>
      </w:r>
      <w:r>
        <w:rPr>
          <w:rFonts w:hint="default" w:ascii="Times New Roman" w:hAnsi="Times New Roman" w:eastAsia="仿宋_GB2312" w:cs="Times New Roman"/>
          <w:i w:val="0"/>
          <w:caps w:val="0"/>
          <w:color w:val="auto"/>
          <w:spacing w:val="0"/>
          <w:sz w:val="32"/>
          <w:szCs w:val="32"/>
          <w:highlight w:val="none"/>
          <w:shd w:val="clear" w:color="auto" w:fill="FFFFFF"/>
        </w:rPr>
        <w:t>。参与评分项目的实际得分占参与评分项目应得总分的百分比作为总得分率。核查项目单项得分无0分项且总得分率≥85%的，判定为通过现场核查</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核查项目单项符合要求，是指现场核查情况全部符合“核查内容”要求，得</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满分</w:t>
      </w:r>
      <w:r>
        <w:rPr>
          <w:rFonts w:hint="default" w:ascii="Times New Roman" w:hAnsi="Times New Roman" w:eastAsia="仿宋_GB2312" w:cs="Times New Roman"/>
          <w:i w:val="0"/>
          <w:caps w:val="0"/>
          <w:color w:val="auto"/>
          <w:spacing w:val="0"/>
          <w:sz w:val="32"/>
          <w:szCs w:val="32"/>
          <w:highlight w:val="none"/>
          <w:shd w:val="clear" w:color="auto" w:fill="FFFFFF"/>
        </w:rPr>
        <w:t>；基本符合要求，是指现场核查发现的问题属于个别、轻微或偶然发生，不会对食品安全产生严重影响，可在规定时间内通过整改达到食品安全要求的，得</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一半</w:t>
      </w:r>
      <w:r>
        <w:rPr>
          <w:rFonts w:hint="default" w:ascii="Times New Roman" w:hAnsi="Times New Roman" w:eastAsia="仿宋_GB2312" w:cs="Times New Roman"/>
          <w:i w:val="0"/>
          <w:caps w:val="0"/>
          <w:color w:val="auto"/>
          <w:spacing w:val="0"/>
          <w:sz w:val="32"/>
          <w:szCs w:val="32"/>
          <w:highlight w:val="none"/>
          <w:shd w:val="clear" w:color="auto" w:fill="FFFFFF"/>
        </w:rPr>
        <w:t>分</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数</w:t>
      </w:r>
      <w:r>
        <w:rPr>
          <w:rFonts w:hint="default" w:ascii="Times New Roman" w:hAnsi="Times New Roman" w:eastAsia="仿宋_GB2312" w:cs="Times New Roman"/>
          <w:i w:val="0"/>
          <w:caps w:val="0"/>
          <w:color w:val="auto"/>
          <w:spacing w:val="0"/>
          <w:sz w:val="32"/>
          <w:szCs w:val="32"/>
          <w:highlight w:val="none"/>
          <w:shd w:val="clear" w:color="auto" w:fill="FFFFFF"/>
        </w:rPr>
        <w:t>；不符合要求，是指现场核查发现的问题属于申请人内部普遍、严重、系统性或区域性缺陷，可能影响食品安全的，得0分。表中“核查结论”栏</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必须</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填写</w:t>
      </w:r>
      <w:r>
        <w:rPr>
          <w:rFonts w:hint="default" w:ascii="Times New Roman" w:hAnsi="Times New Roman" w:eastAsia="仿宋_GB2312" w:cs="Times New Roman"/>
          <w:i w:val="0"/>
          <w:caps w:val="0"/>
          <w:color w:val="auto"/>
          <w:spacing w:val="0"/>
          <w:sz w:val="32"/>
          <w:szCs w:val="32"/>
          <w:highlight w:val="none"/>
          <w:shd w:val="clear" w:color="auto" w:fill="FFFFFF"/>
        </w:rPr>
        <w:t>判定结论。</w:t>
      </w:r>
    </w:p>
    <w:p w14:paraId="38725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i w:val="0"/>
          <w:caps w:val="0"/>
          <w:color w:val="auto"/>
          <w:spacing w:val="0"/>
          <w:sz w:val="32"/>
          <w:szCs w:val="32"/>
          <w:highlight w:val="none"/>
          <w:shd w:val="clear" w:color="auto" w:fill="FFFFFF"/>
        </w:rPr>
        <w:t>某个核查项目不适用时，不参与评分，在“</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备注</w:t>
      </w:r>
      <w:r>
        <w:rPr>
          <w:rFonts w:hint="default" w:ascii="Times New Roman" w:hAnsi="Times New Roman" w:eastAsia="仿宋_GB2312" w:cs="Times New Roman"/>
          <w:i w:val="0"/>
          <w:caps w:val="0"/>
          <w:color w:val="auto"/>
          <w:spacing w:val="0"/>
          <w:sz w:val="32"/>
          <w:szCs w:val="32"/>
          <w:highlight w:val="none"/>
          <w:shd w:val="clear" w:color="auto" w:fill="FFFFFF"/>
        </w:rPr>
        <w:t>”栏目中说明不适用的原因。</w:t>
      </w:r>
    </w:p>
    <w:p w14:paraId="38871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p>
    <w:p w14:paraId="596542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p>
    <w:p w14:paraId="1BA0DA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p>
    <w:p w14:paraId="598CD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pPr>
    </w:p>
    <w:tbl>
      <w:tblPr>
        <w:tblStyle w:val="4"/>
        <w:tblpPr w:leftFromText="180" w:rightFromText="180" w:vertAnchor="text" w:tblpXSpec="center" w:tblpY="1"/>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37"/>
        <w:gridCol w:w="6419"/>
        <w:gridCol w:w="380"/>
        <w:gridCol w:w="342"/>
        <w:gridCol w:w="344"/>
      </w:tblGrid>
      <w:tr w14:paraId="1640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blHeader/>
        </w:trPr>
        <w:tc>
          <w:tcPr>
            <w:tcW w:w="1196" w:type="dxa"/>
            <w:noWrap w:val="0"/>
            <w:vAlign w:val="center"/>
          </w:tcPr>
          <w:p w14:paraId="63202B0D">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b/>
                <w:color w:val="auto"/>
                <w:kern w:val="0"/>
                <w:szCs w:val="21"/>
                <w:highlight w:val="none"/>
              </w:rPr>
            </w:pPr>
            <w:r>
              <w:rPr>
                <w:rFonts w:hint="eastAsia" w:ascii="宋体" w:hAnsi="宋体" w:eastAsia="宋体" w:cs="宋体"/>
                <w:b/>
                <w:color w:val="auto"/>
                <w:kern w:val="0"/>
                <w:szCs w:val="21"/>
                <w:highlight w:val="none"/>
                <w:lang w:eastAsia="zh-CN"/>
              </w:rPr>
              <w:t>核查</w:t>
            </w:r>
            <w:r>
              <w:rPr>
                <w:rFonts w:hint="eastAsia" w:ascii="宋体" w:hAnsi="宋体" w:eastAsia="宋体" w:cs="宋体"/>
                <w:b/>
                <w:color w:val="auto"/>
                <w:kern w:val="0"/>
                <w:szCs w:val="21"/>
                <w:highlight w:val="none"/>
              </w:rPr>
              <w:t>项目</w:t>
            </w:r>
          </w:p>
        </w:tc>
        <w:tc>
          <w:tcPr>
            <w:tcW w:w="437" w:type="dxa"/>
            <w:noWrap w:val="0"/>
            <w:vAlign w:val="center"/>
          </w:tcPr>
          <w:p w14:paraId="3D1F68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6419" w:type="dxa"/>
            <w:noWrap w:val="0"/>
            <w:vAlign w:val="center"/>
          </w:tcPr>
          <w:p w14:paraId="6FD7BD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核查内容</w:t>
            </w:r>
          </w:p>
        </w:tc>
        <w:tc>
          <w:tcPr>
            <w:tcW w:w="380" w:type="dxa"/>
            <w:noWrap w:val="0"/>
            <w:vAlign w:val="center"/>
          </w:tcPr>
          <w:p w14:paraId="4AB13A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分值</w:t>
            </w:r>
          </w:p>
        </w:tc>
        <w:tc>
          <w:tcPr>
            <w:tcW w:w="342" w:type="dxa"/>
            <w:noWrap w:val="0"/>
            <w:vAlign w:val="center"/>
          </w:tcPr>
          <w:p w14:paraId="2197F14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cs="宋体"/>
                <w:b/>
                <w:color w:val="auto"/>
                <w:kern w:val="0"/>
                <w:szCs w:val="21"/>
                <w:highlight w:val="none"/>
                <w:lang w:val="en" w:eastAsia="zh-CN"/>
              </w:rPr>
            </w:pPr>
            <w:r>
              <w:rPr>
                <w:rFonts w:hint="eastAsia" w:ascii="宋体" w:hAnsi="宋体" w:cs="宋体"/>
                <w:b/>
                <w:color w:val="auto"/>
                <w:kern w:val="0"/>
                <w:szCs w:val="21"/>
                <w:highlight w:val="none"/>
                <w:lang w:val="en" w:eastAsia="zh-CN"/>
              </w:rPr>
              <w:t>得分</w:t>
            </w:r>
          </w:p>
        </w:tc>
        <w:tc>
          <w:tcPr>
            <w:tcW w:w="344" w:type="dxa"/>
            <w:noWrap w:val="0"/>
            <w:vAlign w:val="center"/>
          </w:tcPr>
          <w:p w14:paraId="372D900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备注</w:t>
            </w:r>
          </w:p>
        </w:tc>
      </w:tr>
      <w:tr w14:paraId="263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6" w:type="dxa"/>
            <w:vMerge w:val="restart"/>
            <w:noWrap w:val="0"/>
            <w:vAlign w:val="center"/>
          </w:tcPr>
          <w:p w14:paraId="4084EA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一、生产加工场所</w:t>
            </w:r>
          </w:p>
        </w:tc>
        <w:tc>
          <w:tcPr>
            <w:tcW w:w="437" w:type="dxa"/>
            <w:noWrap w:val="0"/>
            <w:vAlign w:val="center"/>
          </w:tcPr>
          <w:p w14:paraId="34E3E96D">
            <w:pPr>
              <w:widowControl/>
              <w:spacing w:line="360" w:lineRule="exact"/>
              <w:jc w:val="center"/>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val="en-US" w:eastAsia="zh-CN"/>
              </w:rPr>
              <w:t>1</w:t>
            </w:r>
          </w:p>
        </w:tc>
        <w:tc>
          <w:tcPr>
            <w:tcW w:w="6419" w:type="dxa"/>
            <w:noWrap w:val="0"/>
            <w:vAlign w:val="center"/>
          </w:tcPr>
          <w:p w14:paraId="14592A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食品小作坊与有毒、有害场所及其他污染源保持25米以上的距离，保证不受污染。生产加工场所相对独立，与生活区、办公区分开</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不得饲养禽畜，不得设立厕所。</w:t>
            </w:r>
          </w:p>
        </w:tc>
        <w:tc>
          <w:tcPr>
            <w:tcW w:w="380" w:type="dxa"/>
            <w:noWrap w:val="0"/>
            <w:vAlign w:val="center"/>
          </w:tcPr>
          <w:p w14:paraId="752E48B0">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4</w:t>
            </w:r>
          </w:p>
        </w:tc>
        <w:tc>
          <w:tcPr>
            <w:tcW w:w="342" w:type="dxa"/>
            <w:noWrap w:val="0"/>
            <w:vAlign w:val="center"/>
          </w:tcPr>
          <w:p w14:paraId="6FE6F3C6">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15372919">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43ED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noWrap w:val="0"/>
            <w:vAlign w:val="center"/>
          </w:tcPr>
          <w:p w14:paraId="5E06BF2A">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192D14B5">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c>
          <w:tcPr>
            <w:tcW w:w="6419" w:type="dxa"/>
            <w:noWrap w:val="0"/>
            <w:vAlign w:val="center"/>
          </w:tcPr>
          <w:p w14:paraId="2F7058B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提供的小作坊周围环境平面图，设备</w:t>
            </w:r>
            <w:r>
              <w:rPr>
                <w:rFonts w:hint="default" w:ascii="Times New Roman" w:hAnsi="Times New Roman" w:eastAsia="仿宋_GB2312" w:cs="Times New Roman"/>
                <w:color w:val="auto"/>
                <w:kern w:val="0"/>
                <w:szCs w:val="21"/>
                <w:highlight w:val="none"/>
                <w:lang w:eastAsia="zh-CN"/>
              </w:rPr>
              <w:t>设施</w:t>
            </w:r>
            <w:r>
              <w:rPr>
                <w:rFonts w:hint="default" w:ascii="Times New Roman" w:hAnsi="Times New Roman" w:eastAsia="仿宋_GB2312" w:cs="Times New Roman"/>
                <w:color w:val="auto"/>
                <w:kern w:val="0"/>
                <w:szCs w:val="21"/>
                <w:highlight w:val="none"/>
              </w:rPr>
              <w:t>布局图，工艺流程图，应当与实际保持一致。</w:t>
            </w:r>
          </w:p>
        </w:tc>
        <w:tc>
          <w:tcPr>
            <w:tcW w:w="380" w:type="dxa"/>
            <w:noWrap w:val="0"/>
            <w:vAlign w:val="center"/>
          </w:tcPr>
          <w:p w14:paraId="3E34B57A">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5</w:t>
            </w:r>
          </w:p>
        </w:tc>
        <w:tc>
          <w:tcPr>
            <w:tcW w:w="342" w:type="dxa"/>
            <w:noWrap w:val="0"/>
            <w:vAlign w:val="center"/>
          </w:tcPr>
          <w:p w14:paraId="087CECB2">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04933940">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2770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noWrap w:val="0"/>
            <w:vAlign w:val="center"/>
          </w:tcPr>
          <w:p w14:paraId="580DA740">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265DF175">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6419" w:type="dxa"/>
            <w:noWrap w:val="0"/>
            <w:vAlign w:val="center"/>
          </w:tcPr>
          <w:p w14:paraId="30120B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生产加工场所面积与生产能力相适应，有足够的空间和场地放置设备、物料和产品，并满足操作和安全生产要求；按照生产工艺的先后次序和产品特点合理布局，设立原辅料、生产、成品等功能间。</w:t>
            </w:r>
          </w:p>
        </w:tc>
        <w:tc>
          <w:tcPr>
            <w:tcW w:w="380" w:type="dxa"/>
            <w:noWrap w:val="0"/>
            <w:vAlign w:val="center"/>
          </w:tcPr>
          <w:p w14:paraId="27DA7329">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0176A698">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112997B8">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558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6" w:type="dxa"/>
            <w:vMerge w:val="continue"/>
            <w:noWrap w:val="0"/>
            <w:vAlign w:val="center"/>
          </w:tcPr>
          <w:p w14:paraId="4B66755D">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336084CF">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w:t>
            </w:r>
          </w:p>
        </w:tc>
        <w:tc>
          <w:tcPr>
            <w:tcW w:w="6419" w:type="dxa"/>
            <w:noWrap w:val="0"/>
            <w:vAlign w:val="center"/>
          </w:tcPr>
          <w:p w14:paraId="6EC8EB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生产加工场所整洁、卫生、通风，无积水、泥泞、废弃物等易造成食品污染的因素。</w:t>
            </w:r>
          </w:p>
        </w:tc>
        <w:tc>
          <w:tcPr>
            <w:tcW w:w="380" w:type="dxa"/>
            <w:noWrap w:val="0"/>
            <w:vAlign w:val="center"/>
          </w:tcPr>
          <w:p w14:paraId="0DBC429E">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6A76A9FA">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556D8D2A">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7F10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96" w:type="dxa"/>
            <w:vMerge w:val="continue"/>
            <w:noWrap w:val="0"/>
            <w:vAlign w:val="center"/>
          </w:tcPr>
          <w:p w14:paraId="42F72EE2">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52344C6B">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w:t>
            </w:r>
          </w:p>
        </w:tc>
        <w:tc>
          <w:tcPr>
            <w:tcW w:w="6419" w:type="dxa"/>
            <w:noWrap w:val="0"/>
            <w:vAlign w:val="center"/>
          </w:tcPr>
          <w:p w14:paraId="67E420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生产加工场所的顶棚、地面、墙面、隔断</w:t>
            </w:r>
            <w:r>
              <w:rPr>
                <w:rFonts w:hint="default" w:ascii="Times New Roman" w:hAnsi="Times New Roman" w:eastAsia="仿宋_GB2312" w:cs="Times New Roman"/>
                <w:color w:val="auto"/>
                <w:kern w:val="0"/>
                <w:szCs w:val="21"/>
                <w:highlight w:val="none"/>
                <w:lang w:eastAsia="zh-CN"/>
              </w:rPr>
              <w:t>、门窗</w:t>
            </w:r>
            <w:r>
              <w:rPr>
                <w:rFonts w:hint="default" w:ascii="Times New Roman" w:hAnsi="Times New Roman" w:eastAsia="仿宋_GB2312" w:cs="Times New Roman"/>
                <w:color w:val="auto"/>
                <w:kern w:val="0"/>
                <w:szCs w:val="21"/>
                <w:highlight w:val="none"/>
              </w:rPr>
              <w:t>应使用无毒、无味、不渗透、耐腐蚀</w:t>
            </w:r>
            <w:r>
              <w:rPr>
                <w:rFonts w:hint="default" w:ascii="Times New Roman" w:hAnsi="Times New Roman" w:eastAsia="仿宋_GB2312" w:cs="Times New Roman"/>
                <w:color w:val="auto"/>
                <w:kern w:val="0"/>
                <w:szCs w:val="21"/>
                <w:highlight w:val="none"/>
                <w:lang w:eastAsia="zh-CN"/>
              </w:rPr>
              <w:t>、易清洁</w:t>
            </w:r>
            <w:r>
              <w:rPr>
                <w:rFonts w:hint="default" w:ascii="Times New Roman" w:hAnsi="Times New Roman" w:eastAsia="仿宋_GB2312" w:cs="Times New Roman"/>
                <w:color w:val="auto"/>
                <w:kern w:val="0"/>
                <w:szCs w:val="21"/>
                <w:highlight w:val="none"/>
              </w:rPr>
              <w:t>的材料建造</w:t>
            </w:r>
            <w:r>
              <w:rPr>
                <w:rFonts w:hint="default" w:ascii="Times New Roman" w:hAnsi="Times New Roman" w:eastAsia="仿宋_GB2312" w:cs="Times New Roman"/>
                <w:color w:val="auto"/>
                <w:kern w:val="0"/>
                <w:szCs w:val="21"/>
                <w:highlight w:val="none"/>
                <w:lang w:val="en-US" w:eastAsia="zh-CN"/>
              </w:rPr>
              <w:t>。</w:t>
            </w:r>
            <w:r>
              <w:rPr>
                <w:rFonts w:hint="default" w:ascii="Times New Roman" w:hAnsi="Times New Roman" w:eastAsia="仿宋_GB2312" w:cs="Times New Roman"/>
                <w:color w:val="auto"/>
                <w:kern w:val="0"/>
                <w:szCs w:val="21"/>
                <w:highlight w:val="none"/>
              </w:rPr>
              <w:t>门窗应闭合严密</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与外界通风设施应装有纱网。</w:t>
            </w:r>
          </w:p>
        </w:tc>
        <w:tc>
          <w:tcPr>
            <w:tcW w:w="380" w:type="dxa"/>
            <w:noWrap w:val="0"/>
            <w:vAlign w:val="center"/>
          </w:tcPr>
          <w:p w14:paraId="0316D9AF">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422975A0">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226387A0">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49F3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restart"/>
            <w:noWrap w:val="0"/>
            <w:vAlign w:val="center"/>
          </w:tcPr>
          <w:p w14:paraId="4E11450D">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二、设备</w:t>
            </w:r>
          </w:p>
          <w:p w14:paraId="0E7F7EE8">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设施</w:t>
            </w:r>
          </w:p>
        </w:tc>
        <w:tc>
          <w:tcPr>
            <w:tcW w:w="437" w:type="dxa"/>
            <w:noWrap w:val="0"/>
            <w:vAlign w:val="center"/>
          </w:tcPr>
          <w:p w14:paraId="38A1CFB5">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w:t>
            </w:r>
          </w:p>
        </w:tc>
        <w:tc>
          <w:tcPr>
            <w:tcW w:w="6419" w:type="dxa"/>
            <w:noWrap w:val="0"/>
            <w:vAlign w:val="center"/>
          </w:tcPr>
          <w:p w14:paraId="27CD85A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具备良好的供水和排水、排污设施，具备带盖、防渗漏的垃圾和污物暂存设施</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排水系统出入口设计合理并有防止污染和虫</w:t>
            </w:r>
            <w:r>
              <w:rPr>
                <w:rFonts w:hint="default" w:ascii="Times New Roman" w:hAnsi="Times New Roman" w:eastAsia="仿宋_GB2312" w:cs="Times New Roman"/>
                <w:color w:val="auto"/>
                <w:kern w:val="0"/>
                <w:szCs w:val="21"/>
                <w:highlight w:val="none"/>
                <w:lang w:eastAsia="zh-CN"/>
              </w:rPr>
              <w:t>鼠</w:t>
            </w:r>
            <w:r>
              <w:rPr>
                <w:rFonts w:hint="default" w:ascii="Times New Roman" w:hAnsi="Times New Roman" w:eastAsia="仿宋_GB2312" w:cs="Times New Roman"/>
                <w:color w:val="auto"/>
                <w:kern w:val="0"/>
                <w:szCs w:val="21"/>
                <w:highlight w:val="none"/>
              </w:rPr>
              <w:t>害侵入的措施。</w:t>
            </w:r>
          </w:p>
        </w:tc>
        <w:tc>
          <w:tcPr>
            <w:tcW w:w="380" w:type="dxa"/>
            <w:noWrap w:val="0"/>
            <w:vAlign w:val="center"/>
          </w:tcPr>
          <w:p w14:paraId="02883CB7">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61011738">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7E661C8B">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0D6D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96" w:type="dxa"/>
            <w:vMerge w:val="continue"/>
            <w:noWrap w:val="0"/>
            <w:vAlign w:val="center"/>
          </w:tcPr>
          <w:p w14:paraId="653892F9">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5C81D84E">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w:t>
            </w:r>
          </w:p>
        </w:tc>
        <w:tc>
          <w:tcPr>
            <w:tcW w:w="6419" w:type="dxa"/>
            <w:noWrap w:val="0"/>
            <w:vAlign w:val="center"/>
          </w:tcPr>
          <w:p w14:paraId="595A30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具备满足食品加工操作的照明、通风、排烟设施。</w:t>
            </w:r>
          </w:p>
        </w:tc>
        <w:tc>
          <w:tcPr>
            <w:tcW w:w="380" w:type="dxa"/>
            <w:noWrap w:val="0"/>
            <w:vAlign w:val="center"/>
          </w:tcPr>
          <w:p w14:paraId="08DAEC1A">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68BFC34C">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1D061E1B">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1FB6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96" w:type="dxa"/>
            <w:vMerge w:val="continue"/>
            <w:noWrap w:val="0"/>
            <w:vAlign w:val="center"/>
          </w:tcPr>
          <w:p w14:paraId="350A1250">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7CE04C2A">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w:t>
            </w:r>
          </w:p>
        </w:tc>
        <w:tc>
          <w:tcPr>
            <w:tcW w:w="6419" w:type="dxa"/>
            <w:noWrap w:val="0"/>
            <w:vAlign w:val="center"/>
          </w:tcPr>
          <w:p w14:paraId="636F4C6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具备独立的食品添加剂的</w:t>
            </w:r>
            <w:r>
              <w:rPr>
                <w:rFonts w:hint="default" w:ascii="Times New Roman" w:hAnsi="Times New Roman" w:eastAsia="仿宋_GB2312" w:cs="Times New Roman"/>
                <w:color w:val="auto"/>
                <w:kern w:val="0"/>
                <w:szCs w:val="21"/>
                <w:highlight w:val="none"/>
                <w:lang w:eastAsia="zh-CN"/>
              </w:rPr>
              <w:t>存储</w:t>
            </w:r>
            <w:r>
              <w:rPr>
                <w:rFonts w:hint="default" w:ascii="Times New Roman" w:hAnsi="Times New Roman" w:eastAsia="仿宋_GB2312" w:cs="Times New Roman"/>
                <w:color w:val="auto"/>
                <w:kern w:val="0"/>
                <w:szCs w:val="21"/>
                <w:highlight w:val="none"/>
              </w:rPr>
              <w:t>设施。</w:t>
            </w:r>
          </w:p>
        </w:tc>
        <w:tc>
          <w:tcPr>
            <w:tcW w:w="380" w:type="dxa"/>
            <w:noWrap w:val="0"/>
            <w:vAlign w:val="center"/>
          </w:tcPr>
          <w:p w14:paraId="21204B5E">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430A8FF4">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6D87C50B">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60E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noWrap w:val="0"/>
            <w:vAlign w:val="center"/>
          </w:tcPr>
          <w:p w14:paraId="12162D5B">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48C251A9">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w:t>
            </w:r>
          </w:p>
        </w:tc>
        <w:tc>
          <w:tcPr>
            <w:tcW w:w="6419" w:type="dxa"/>
            <w:noWrap w:val="0"/>
            <w:vAlign w:val="center"/>
          </w:tcPr>
          <w:p w14:paraId="06CD5D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设置必要的洗手设施，并配备专用的消毒、干手用品；具备良好的防鼠、蝇、虫等设施；具备清洁剂、消毒剂、杀虫剂等物质的保存设施，并单独存放，且明确标识。</w:t>
            </w:r>
          </w:p>
        </w:tc>
        <w:tc>
          <w:tcPr>
            <w:tcW w:w="380" w:type="dxa"/>
            <w:noWrap w:val="0"/>
            <w:vAlign w:val="center"/>
          </w:tcPr>
          <w:p w14:paraId="60309754">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6</w:t>
            </w:r>
          </w:p>
        </w:tc>
        <w:tc>
          <w:tcPr>
            <w:tcW w:w="342" w:type="dxa"/>
            <w:noWrap w:val="0"/>
            <w:vAlign w:val="center"/>
          </w:tcPr>
          <w:p w14:paraId="74AE9E1D">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09F77FBB">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7CE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vMerge w:val="continue"/>
            <w:noWrap w:val="0"/>
            <w:vAlign w:val="center"/>
          </w:tcPr>
          <w:p w14:paraId="1DFDF4AB">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3BBD29DE">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w:t>
            </w:r>
          </w:p>
        </w:tc>
        <w:tc>
          <w:tcPr>
            <w:tcW w:w="6419" w:type="dxa"/>
            <w:noWrap w:val="0"/>
            <w:vAlign w:val="center"/>
          </w:tcPr>
          <w:p w14:paraId="58F527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根据实际需求配备必要的冷藏、冷冻、加热、消毒杀菌设施。</w:t>
            </w:r>
          </w:p>
        </w:tc>
        <w:tc>
          <w:tcPr>
            <w:tcW w:w="380" w:type="dxa"/>
            <w:noWrap w:val="0"/>
            <w:vAlign w:val="center"/>
          </w:tcPr>
          <w:p w14:paraId="30E1371F">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18903032">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629316EA">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32C3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96" w:type="dxa"/>
            <w:vMerge w:val="continue"/>
            <w:noWrap w:val="0"/>
            <w:vAlign w:val="center"/>
          </w:tcPr>
          <w:p w14:paraId="2AB51A64">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71E04A4A">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11</w:t>
            </w:r>
          </w:p>
        </w:tc>
        <w:tc>
          <w:tcPr>
            <w:tcW w:w="6419" w:type="dxa"/>
            <w:noWrap w:val="0"/>
            <w:vAlign w:val="center"/>
          </w:tcPr>
          <w:p w14:paraId="4F3632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具备与加工食品相适应的加工设备和</w:t>
            </w:r>
            <w:r>
              <w:rPr>
                <w:rFonts w:hint="default" w:ascii="Times New Roman" w:hAnsi="Times New Roman" w:eastAsia="仿宋_GB2312" w:cs="Times New Roman"/>
                <w:color w:val="auto"/>
                <w:kern w:val="0"/>
                <w:szCs w:val="21"/>
                <w:highlight w:val="none"/>
                <w:lang w:eastAsia="zh-CN"/>
              </w:rPr>
              <w:t>工</w:t>
            </w:r>
            <w:r>
              <w:rPr>
                <w:rFonts w:hint="default" w:ascii="Times New Roman" w:hAnsi="Times New Roman" w:eastAsia="仿宋_GB2312" w:cs="Times New Roman"/>
                <w:color w:val="auto"/>
                <w:kern w:val="0"/>
                <w:szCs w:val="21"/>
                <w:highlight w:val="none"/>
              </w:rPr>
              <w:t>器具</w:t>
            </w:r>
            <w:r>
              <w:rPr>
                <w:rFonts w:hint="default" w:ascii="Times New Roman" w:hAnsi="Times New Roman" w:eastAsia="仿宋_GB2312" w:cs="Times New Roman"/>
                <w:color w:val="auto"/>
                <w:kern w:val="0"/>
                <w:szCs w:val="21"/>
                <w:highlight w:val="none"/>
                <w:lang w:eastAsia="zh-CN"/>
              </w:rPr>
              <w:t>。</w:t>
            </w:r>
          </w:p>
        </w:tc>
        <w:tc>
          <w:tcPr>
            <w:tcW w:w="380" w:type="dxa"/>
            <w:noWrap w:val="0"/>
            <w:vAlign w:val="center"/>
          </w:tcPr>
          <w:p w14:paraId="39A7281B">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6C2195B0">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42D89CE9">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1026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96" w:type="dxa"/>
            <w:vMerge w:val="continue"/>
            <w:noWrap w:val="0"/>
            <w:vAlign w:val="center"/>
          </w:tcPr>
          <w:p w14:paraId="67924B91">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3B033655">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w:t>
            </w:r>
          </w:p>
        </w:tc>
        <w:tc>
          <w:tcPr>
            <w:tcW w:w="6419" w:type="dxa"/>
            <w:noWrap w:val="0"/>
            <w:vAlign w:val="center"/>
          </w:tcPr>
          <w:p w14:paraId="531322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直接接触食品的生产设备和</w:t>
            </w:r>
            <w:r>
              <w:rPr>
                <w:rFonts w:hint="default" w:ascii="Times New Roman" w:hAnsi="Times New Roman" w:eastAsia="仿宋_GB2312" w:cs="Times New Roman"/>
                <w:color w:val="auto"/>
                <w:kern w:val="0"/>
                <w:szCs w:val="21"/>
                <w:highlight w:val="none"/>
                <w:lang w:eastAsia="zh-CN"/>
              </w:rPr>
              <w:t>工</w:t>
            </w:r>
            <w:r>
              <w:rPr>
                <w:rFonts w:hint="default" w:ascii="Times New Roman" w:hAnsi="Times New Roman" w:eastAsia="仿宋_GB2312" w:cs="Times New Roman"/>
                <w:color w:val="auto"/>
                <w:kern w:val="0"/>
                <w:szCs w:val="21"/>
                <w:highlight w:val="none"/>
              </w:rPr>
              <w:t>器具采用无毒、无害、</w:t>
            </w:r>
            <w:r>
              <w:rPr>
                <w:rFonts w:hint="default" w:ascii="Times New Roman" w:hAnsi="Times New Roman" w:eastAsia="仿宋_GB2312" w:cs="Times New Roman"/>
                <w:color w:val="auto"/>
                <w:kern w:val="0"/>
                <w:szCs w:val="21"/>
                <w:highlight w:val="none"/>
                <w:lang w:eastAsia="zh-CN"/>
              </w:rPr>
              <w:t>易清洁、</w:t>
            </w:r>
            <w:r>
              <w:rPr>
                <w:rFonts w:hint="default" w:ascii="Times New Roman" w:hAnsi="Times New Roman" w:eastAsia="仿宋_GB2312" w:cs="Times New Roman"/>
                <w:color w:val="auto"/>
                <w:kern w:val="0"/>
                <w:szCs w:val="21"/>
                <w:highlight w:val="none"/>
              </w:rPr>
              <w:t>耐腐蚀、不易生锈、不易于微生物滋生和符合</w:t>
            </w:r>
            <w:r>
              <w:rPr>
                <w:rFonts w:hint="default" w:ascii="Times New Roman" w:hAnsi="Times New Roman" w:eastAsia="仿宋_GB2312" w:cs="Times New Roman"/>
                <w:color w:val="auto"/>
                <w:kern w:val="0"/>
                <w:szCs w:val="21"/>
                <w:highlight w:val="none"/>
                <w:lang w:eastAsia="zh-CN"/>
              </w:rPr>
              <w:t>食品安全</w:t>
            </w:r>
            <w:r>
              <w:rPr>
                <w:rFonts w:hint="default" w:ascii="Times New Roman" w:hAnsi="Times New Roman" w:eastAsia="仿宋_GB2312" w:cs="Times New Roman"/>
                <w:color w:val="auto"/>
                <w:kern w:val="0"/>
                <w:szCs w:val="21"/>
                <w:highlight w:val="none"/>
              </w:rPr>
              <w:t>要求的材料制造。</w:t>
            </w:r>
          </w:p>
        </w:tc>
        <w:tc>
          <w:tcPr>
            <w:tcW w:w="380" w:type="dxa"/>
            <w:noWrap w:val="0"/>
            <w:vAlign w:val="center"/>
          </w:tcPr>
          <w:p w14:paraId="3816B5D3">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6</w:t>
            </w:r>
          </w:p>
        </w:tc>
        <w:tc>
          <w:tcPr>
            <w:tcW w:w="342" w:type="dxa"/>
            <w:noWrap w:val="0"/>
            <w:vAlign w:val="center"/>
          </w:tcPr>
          <w:p w14:paraId="0A8F2C13">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1D2F0538">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4A69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6" w:type="dxa"/>
            <w:vMerge w:val="continue"/>
            <w:noWrap w:val="0"/>
            <w:vAlign w:val="center"/>
          </w:tcPr>
          <w:p w14:paraId="52624010">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4873B0CA">
            <w:pPr>
              <w:widowControl/>
              <w:spacing w:line="36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13</w:t>
            </w:r>
          </w:p>
        </w:tc>
        <w:tc>
          <w:tcPr>
            <w:tcW w:w="6419" w:type="dxa"/>
            <w:noWrap w:val="0"/>
            <w:vAlign w:val="center"/>
          </w:tcPr>
          <w:p w14:paraId="1FDBAE8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使用</w:t>
            </w:r>
            <w:r>
              <w:rPr>
                <w:rFonts w:hint="default" w:ascii="Times New Roman" w:hAnsi="Times New Roman" w:eastAsia="仿宋_GB2312" w:cs="Times New Roman"/>
                <w:color w:val="auto"/>
                <w:kern w:val="0"/>
                <w:szCs w:val="21"/>
                <w:highlight w:val="none"/>
                <w:lang w:eastAsia="zh-CN"/>
              </w:rPr>
              <w:t>符合食品安全要求</w:t>
            </w:r>
            <w:r>
              <w:rPr>
                <w:rFonts w:hint="default" w:ascii="Times New Roman" w:hAnsi="Times New Roman" w:eastAsia="仿宋_GB2312" w:cs="Times New Roman"/>
                <w:color w:val="auto"/>
                <w:kern w:val="0"/>
                <w:szCs w:val="21"/>
                <w:highlight w:val="none"/>
              </w:rPr>
              <w:t>的洗涤剂、消毒剂清洗食品加工设备和</w:t>
            </w:r>
            <w:r>
              <w:rPr>
                <w:rFonts w:hint="default" w:ascii="Times New Roman" w:hAnsi="Times New Roman" w:eastAsia="仿宋_GB2312" w:cs="Times New Roman"/>
                <w:color w:val="auto"/>
                <w:kern w:val="0"/>
                <w:szCs w:val="21"/>
                <w:highlight w:val="none"/>
                <w:lang w:eastAsia="zh-CN"/>
              </w:rPr>
              <w:t>工</w:t>
            </w:r>
            <w:r>
              <w:rPr>
                <w:rFonts w:hint="default" w:ascii="Times New Roman" w:hAnsi="Times New Roman" w:eastAsia="仿宋_GB2312" w:cs="Times New Roman"/>
                <w:color w:val="auto"/>
                <w:kern w:val="0"/>
                <w:szCs w:val="21"/>
                <w:highlight w:val="none"/>
              </w:rPr>
              <w:t>器具。</w:t>
            </w:r>
          </w:p>
        </w:tc>
        <w:tc>
          <w:tcPr>
            <w:tcW w:w="380" w:type="dxa"/>
            <w:noWrap w:val="0"/>
            <w:vAlign w:val="center"/>
          </w:tcPr>
          <w:p w14:paraId="2360D6FE">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223CA013">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577C05F7">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4A24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96" w:type="dxa"/>
            <w:vMerge w:val="continue"/>
            <w:noWrap w:val="0"/>
            <w:vAlign w:val="center"/>
          </w:tcPr>
          <w:p w14:paraId="39F8047E">
            <w:pPr>
              <w:widowControl/>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01483B70">
            <w:pPr>
              <w:widowControl/>
              <w:spacing w:line="360" w:lineRule="exact"/>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1</w:t>
            </w:r>
            <w:r>
              <w:rPr>
                <w:rFonts w:hint="default" w:ascii="Times New Roman" w:hAnsi="Times New Roman" w:eastAsia="仿宋_GB2312" w:cs="Times New Roman"/>
                <w:color w:val="auto"/>
                <w:kern w:val="0"/>
                <w:szCs w:val="21"/>
                <w:highlight w:val="none"/>
                <w:lang w:val="en-US" w:eastAsia="zh-CN"/>
              </w:rPr>
              <w:t>4</w:t>
            </w:r>
          </w:p>
        </w:tc>
        <w:tc>
          <w:tcPr>
            <w:tcW w:w="6419" w:type="dxa"/>
            <w:noWrap w:val="0"/>
            <w:vAlign w:val="center"/>
          </w:tcPr>
          <w:p w14:paraId="5107E7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包装、贮存、运输和装卸食品的</w:t>
            </w:r>
            <w:r>
              <w:rPr>
                <w:rFonts w:hint="default" w:ascii="Times New Roman" w:hAnsi="Times New Roman" w:eastAsia="仿宋_GB2312" w:cs="Times New Roman"/>
                <w:color w:val="auto"/>
                <w:kern w:val="0"/>
                <w:szCs w:val="21"/>
                <w:highlight w:val="none"/>
                <w:lang w:eastAsia="zh-CN"/>
              </w:rPr>
              <w:t>工</w:t>
            </w:r>
            <w:r>
              <w:rPr>
                <w:rFonts w:hint="default" w:ascii="Times New Roman" w:hAnsi="Times New Roman" w:eastAsia="仿宋_GB2312" w:cs="Times New Roman"/>
                <w:color w:val="auto"/>
                <w:kern w:val="0"/>
                <w:szCs w:val="21"/>
                <w:highlight w:val="none"/>
              </w:rPr>
              <w:t>器具和设备应当安全、无害，保持清洁。</w:t>
            </w:r>
          </w:p>
        </w:tc>
        <w:tc>
          <w:tcPr>
            <w:tcW w:w="380" w:type="dxa"/>
            <w:noWrap w:val="0"/>
            <w:vAlign w:val="center"/>
          </w:tcPr>
          <w:p w14:paraId="28067FB7">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276F1D8F">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1DA6FDCB">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592F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96" w:type="dxa"/>
            <w:vMerge w:val="restart"/>
            <w:noWrap w:val="0"/>
            <w:vAlign w:val="center"/>
          </w:tcPr>
          <w:p w14:paraId="5A7039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三、</w:t>
            </w:r>
            <w:r>
              <w:rPr>
                <w:rFonts w:hint="default" w:ascii="Times New Roman" w:hAnsi="Times New Roman" w:eastAsia="仿宋_GB2312" w:cs="Times New Roman"/>
                <w:color w:val="auto"/>
                <w:kern w:val="0"/>
                <w:szCs w:val="21"/>
                <w:highlight w:val="none"/>
                <w:lang w:eastAsia="zh-CN"/>
              </w:rPr>
              <w:t>设备布局和工艺流程</w:t>
            </w:r>
          </w:p>
        </w:tc>
        <w:tc>
          <w:tcPr>
            <w:tcW w:w="437" w:type="dxa"/>
            <w:noWrap w:val="0"/>
            <w:vAlign w:val="center"/>
          </w:tcPr>
          <w:p w14:paraId="3B134900">
            <w:pPr>
              <w:widowControl/>
              <w:spacing w:line="360" w:lineRule="exact"/>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15</w:t>
            </w:r>
          </w:p>
        </w:tc>
        <w:tc>
          <w:tcPr>
            <w:tcW w:w="6419" w:type="dxa"/>
            <w:noWrap w:val="0"/>
            <w:vAlign w:val="center"/>
          </w:tcPr>
          <w:p w14:paraId="3DB9B37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生产设备应当按照工艺流程有序排列，合理布局。</w:t>
            </w:r>
          </w:p>
        </w:tc>
        <w:tc>
          <w:tcPr>
            <w:tcW w:w="380" w:type="dxa"/>
            <w:noWrap w:val="0"/>
            <w:vAlign w:val="center"/>
          </w:tcPr>
          <w:p w14:paraId="145CF407">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5980FA78">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571922DE">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5998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96" w:type="dxa"/>
            <w:vMerge w:val="continue"/>
            <w:noWrap w:val="0"/>
            <w:vAlign w:val="center"/>
          </w:tcPr>
          <w:p w14:paraId="2F29CD69">
            <w:pPr>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0CD14549">
            <w:pPr>
              <w:widowControl/>
              <w:spacing w:line="360" w:lineRule="exact"/>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16</w:t>
            </w:r>
          </w:p>
        </w:tc>
        <w:tc>
          <w:tcPr>
            <w:tcW w:w="6419" w:type="dxa"/>
            <w:noWrap w:val="0"/>
            <w:vAlign w:val="center"/>
          </w:tcPr>
          <w:p w14:paraId="323B48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应当具备合理的生产工艺流程，原辅料、半成品和成品</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生熟食品</w:t>
            </w:r>
            <w:r>
              <w:rPr>
                <w:rFonts w:hint="default" w:ascii="Times New Roman" w:hAnsi="Times New Roman" w:eastAsia="仿宋_GB2312" w:cs="Times New Roman"/>
                <w:color w:val="auto"/>
                <w:kern w:val="0"/>
                <w:szCs w:val="21"/>
                <w:highlight w:val="none"/>
                <w:lang w:eastAsia="zh-CN"/>
              </w:rPr>
              <w:t>分区放置，并有明显标识，涉及生、熟料的工器具应分别标记、分开使用，防止生产过程中造成交叉污染。申请的食品类别、产品配方、工艺流程应当与产品执行标准相适应。执行企业标准的，应当依法备案或公开。</w:t>
            </w:r>
          </w:p>
        </w:tc>
        <w:tc>
          <w:tcPr>
            <w:tcW w:w="380" w:type="dxa"/>
            <w:noWrap w:val="0"/>
            <w:vAlign w:val="center"/>
          </w:tcPr>
          <w:p w14:paraId="28F5BFAE">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6C7F7625">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48278A14">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324D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noWrap w:val="0"/>
            <w:vAlign w:val="center"/>
          </w:tcPr>
          <w:p w14:paraId="43E2D3F8">
            <w:pPr>
              <w:spacing w:line="360" w:lineRule="exact"/>
              <w:rPr>
                <w:rFonts w:hint="default" w:ascii="Times New Roman" w:hAnsi="Times New Roman" w:eastAsia="仿宋_GB2312" w:cs="Times New Roman"/>
                <w:color w:val="auto"/>
                <w:kern w:val="0"/>
                <w:szCs w:val="21"/>
                <w:highlight w:val="none"/>
              </w:rPr>
            </w:pPr>
          </w:p>
        </w:tc>
        <w:tc>
          <w:tcPr>
            <w:tcW w:w="437" w:type="dxa"/>
            <w:noWrap w:val="0"/>
            <w:vAlign w:val="center"/>
          </w:tcPr>
          <w:p w14:paraId="3296C694">
            <w:pPr>
              <w:widowControl/>
              <w:spacing w:line="360" w:lineRule="exact"/>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1</w:t>
            </w:r>
            <w:r>
              <w:rPr>
                <w:rFonts w:hint="default" w:ascii="Times New Roman" w:hAnsi="Times New Roman" w:eastAsia="仿宋_GB2312" w:cs="Times New Roman"/>
                <w:color w:val="auto"/>
                <w:kern w:val="0"/>
                <w:szCs w:val="21"/>
                <w:highlight w:val="none"/>
                <w:lang w:val="en-US" w:eastAsia="zh-CN"/>
              </w:rPr>
              <w:t>7</w:t>
            </w:r>
          </w:p>
        </w:tc>
        <w:tc>
          <w:tcPr>
            <w:tcW w:w="6419" w:type="dxa"/>
            <w:noWrap w:val="0"/>
            <w:vAlign w:val="center"/>
          </w:tcPr>
          <w:p w14:paraId="3F51B2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应当制定所需的产品配方、工艺规程等工艺文件，明确生产过程中的食品安全关键环节和控制措施。</w:t>
            </w:r>
          </w:p>
        </w:tc>
        <w:tc>
          <w:tcPr>
            <w:tcW w:w="380" w:type="dxa"/>
            <w:noWrap w:val="0"/>
            <w:vAlign w:val="center"/>
          </w:tcPr>
          <w:p w14:paraId="7B3DBE68">
            <w:pPr>
              <w:widowControl/>
              <w:spacing w:line="360" w:lineRule="exact"/>
              <w:jc w:val="left"/>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0AB0668F">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76D8249F">
            <w:pPr>
              <w:widowControl/>
              <w:spacing w:line="360" w:lineRule="exact"/>
              <w:jc w:val="left"/>
              <w:rPr>
                <w:rFonts w:hint="default" w:ascii="Times New Roman" w:hAnsi="Times New Roman" w:eastAsia="仿宋_GB2312" w:cs="Times New Roman"/>
                <w:color w:val="auto"/>
                <w:kern w:val="0"/>
                <w:szCs w:val="21"/>
                <w:highlight w:val="none"/>
                <w:lang w:val="en-US" w:eastAsia="zh-CN"/>
              </w:rPr>
            </w:pPr>
          </w:p>
        </w:tc>
      </w:tr>
      <w:tr w14:paraId="4DCC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96" w:type="dxa"/>
            <w:vMerge w:val="continue"/>
            <w:noWrap w:val="0"/>
            <w:vAlign w:val="center"/>
          </w:tcPr>
          <w:p w14:paraId="72D92B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22091A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1</w:t>
            </w:r>
            <w:r>
              <w:rPr>
                <w:rFonts w:hint="default" w:ascii="Times New Roman" w:hAnsi="Times New Roman" w:eastAsia="仿宋_GB2312" w:cs="Times New Roman"/>
                <w:color w:val="auto"/>
                <w:kern w:val="0"/>
                <w:szCs w:val="21"/>
                <w:highlight w:val="none"/>
                <w:lang w:val="en-US" w:eastAsia="zh-CN"/>
              </w:rPr>
              <w:t>8</w:t>
            </w:r>
          </w:p>
        </w:tc>
        <w:tc>
          <w:tcPr>
            <w:tcW w:w="6419" w:type="dxa"/>
            <w:noWrap w:val="0"/>
            <w:vAlign w:val="center"/>
          </w:tcPr>
          <w:p w14:paraId="0B8384C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食品添加剂的品种、使用范围和使用量必须符合GB 2760的规定，并独立存放；食品添加剂的称量应使用经</w:t>
            </w:r>
            <w:r>
              <w:rPr>
                <w:rFonts w:hint="default" w:ascii="Times New Roman" w:hAnsi="Times New Roman" w:eastAsia="仿宋_GB2312" w:cs="Times New Roman"/>
                <w:color w:val="auto"/>
                <w:kern w:val="0"/>
                <w:szCs w:val="21"/>
                <w:highlight w:val="none"/>
                <w:lang w:eastAsia="zh-CN"/>
              </w:rPr>
              <w:t>计量</w:t>
            </w:r>
            <w:r>
              <w:rPr>
                <w:rFonts w:hint="default" w:ascii="Times New Roman" w:hAnsi="Times New Roman" w:eastAsia="仿宋_GB2312" w:cs="Times New Roman"/>
                <w:color w:val="auto"/>
                <w:kern w:val="0"/>
                <w:szCs w:val="21"/>
                <w:highlight w:val="none"/>
              </w:rPr>
              <w:t>检定</w:t>
            </w:r>
            <w:r>
              <w:rPr>
                <w:rFonts w:hint="default" w:ascii="Times New Roman" w:hAnsi="Times New Roman" w:eastAsia="仿宋_GB2312" w:cs="Times New Roman"/>
                <w:color w:val="auto"/>
                <w:kern w:val="0"/>
                <w:szCs w:val="21"/>
                <w:highlight w:val="none"/>
                <w:lang w:eastAsia="zh-CN"/>
              </w:rPr>
              <w:t>或校准，</w:t>
            </w:r>
            <w:r>
              <w:rPr>
                <w:rFonts w:hint="default" w:ascii="Times New Roman" w:hAnsi="Times New Roman" w:eastAsia="仿宋_GB2312" w:cs="Times New Roman"/>
                <w:color w:val="auto"/>
                <w:kern w:val="0"/>
                <w:szCs w:val="21"/>
                <w:highlight w:val="none"/>
              </w:rPr>
              <w:t>精度</w:t>
            </w:r>
            <w:r>
              <w:rPr>
                <w:rFonts w:hint="default" w:ascii="Times New Roman" w:hAnsi="Times New Roman" w:eastAsia="仿宋_GB2312" w:cs="Times New Roman"/>
                <w:color w:val="auto"/>
                <w:kern w:val="0"/>
                <w:szCs w:val="21"/>
                <w:highlight w:val="none"/>
                <w:lang w:eastAsia="zh-CN"/>
              </w:rPr>
              <w:t>符合</w:t>
            </w:r>
            <w:r>
              <w:rPr>
                <w:rFonts w:hint="default" w:ascii="Times New Roman" w:hAnsi="Times New Roman" w:eastAsia="仿宋_GB2312" w:cs="Times New Roman"/>
                <w:color w:val="auto"/>
                <w:kern w:val="0"/>
                <w:szCs w:val="21"/>
                <w:highlight w:val="none"/>
              </w:rPr>
              <w:t>要求的称量工具，</w:t>
            </w:r>
            <w:r>
              <w:rPr>
                <w:rFonts w:hint="default" w:ascii="Times New Roman" w:hAnsi="Times New Roman" w:eastAsia="仿宋_GB2312" w:cs="Times New Roman"/>
                <w:color w:val="auto"/>
                <w:kern w:val="0"/>
                <w:szCs w:val="21"/>
                <w:highlight w:val="none"/>
                <w:lang w:eastAsia="zh-CN"/>
              </w:rPr>
              <w:t>并</w:t>
            </w:r>
            <w:r>
              <w:rPr>
                <w:rFonts w:hint="default" w:ascii="Times New Roman" w:hAnsi="Times New Roman" w:eastAsia="仿宋_GB2312" w:cs="Times New Roman"/>
                <w:color w:val="auto"/>
                <w:kern w:val="0"/>
                <w:szCs w:val="21"/>
                <w:highlight w:val="none"/>
              </w:rPr>
              <w:t>记录食品添加剂使用量。</w:t>
            </w:r>
            <w:r>
              <w:rPr>
                <w:rFonts w:hint="default" w:ascii="Times New Roman" w:hAnsi="Times New Roman" w:eastAsia="仿宋_GB2312" w:cs="Times New Roman"/>
                <w:color w:val="auto"/>
                <w:kern w:val="0"/>
                <w:szCs w:val="21"/>
                <w:highlight w:val="none"/>
                <w:lang w:eastAsia="zh-CN"/>
              </w:rPr>
              <w:t>食品</w:t>
            </w:r>
            <w:r>
              <w:rPr>
                <w:rFonts w:hint="default" w:ascii="Times New Roman" w:hAnsi="Times New Roman" w:eastAsia="仿宋_GB2312" w:cs="Times New Roman"/>
                <w:color w:val="auto"/>
                <w:kern w:val="0"/>
                <w:szCs w:val="21"/>
                <w:highlight w:val="none"/>
              </w:rPr>
              <w:t>生产</w:t>
            </w:r>
            <w:r>
              <w:rPr>
                <w:rFonts w:hint="default" w:ascii="Times New Roman" w:hAnsi="Times New Roman" w:eastAsia="仿宋_GB2312" w:cs="Times New Roman"/>
                <w:color w:val="auto"/>
                <w:kern w:val="0"/>
                <w:szCs w:val="21"/>
                <w:highlight w:val="none"/>
                <w:lang w:eastAsia="zh-CN"/>
              </w:rPr>
              <w:t>加工</w:t>
            </w:r>
            <w:r>
              <w:rPr>
                <w:rFonts w:hint="default" w:ascii="Times New Roman" w:hAnsi="Times New Roman" w:eastAsia="仿宋_GB2312" w:cs="Times New Roman"/>
                <w:color w:val="auto"/>
                <w:kern w:val="0"/>
                <w:szCs w:val="21"/>
                <w:highlight w:val="none"/>
              </w:rPr>
              <w:t>用水</w:t>
            </w:r>
            <w:r>
              <w:rPr>
                <w:rFonts w:hint="default" w:ascii="Times New Roman" w:hAnsi="Times New Roman" w:eastAsia="仿宋_GB2312" w:cs="Times New Roman"/>
                <w:color w:val="auto"/>
                <w:kern w:val="0"/>
                <w:szCs w:val="21"/>
                <w:highlight w:val="none"/>
                <w:lang w:eastAsia="zh-CN"/>
              </w:rPr>
              <w:t>应</w:t>
            </w:r>
            <w:r>
              <w:rPr>
                <w:rFonts w:hint="default" w:ascii="Times New Roman" w:hAnsi="Times New Roman" w:eastAsia="仿宋_GB2312" w:cs="Times New Roman"/>
                <w:color w:val="auto"/>
                <w:kern w:val="0"/>
                <w:szCs w:val="21"/>
                <w:highlight w:val="none"/>
              </w:rPr>
              <w:t>符合</w:t>
            </w:r>
            <w:r>
              <w:rPr>
                <w:rFonts w:hint="default" w:ascii="Times New Roman" w:hAnsi="Times New Roman" w:eastAsia="仿宋_GB2312" w:cs="Times New Roman"/>
                <w:color w:val="auto"/>
                <w:kern w:val="0"/>
                <w:szCs w:val="21"/>
                <w:highlight w:val="none"/>
                <w:lang w:val="en-US" w:eastAsia="zh-CN"/>
              </w:rPr>
              <w:t>GB 5749规定</w:t>
            </w:r>
            <w:r>
              <w:rPr>
                <w:rFonts w:hint="default" w:ascii="Times New Roman" w:hAnsi="Times New Roman" w:eastAsia="仿宋_GB2312" w:cs="Times New Roman"/>
                <w:color w:val="auto"/>
                <w:kern w:val="0"/>
                <w:szCs w:val="21"/>
                <w:highlight w:val="none"/>
              </w:rPr>
              <w:t>。</w:t>
            </w:r>
          </w:p>
        </w:tc>
        <w:tc>
          <w:tcPr>
            <w:tcW w:w="380" w:type="dxa"/>
            <w:noWrap w:val="0"/>
            <w:vAlign w:val="center"/>
          </w:tcPr>
          <w:p w14:paraId="1DE97F9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001B52F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662B24C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r>
      <w:tr w14:paraId="15AF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96" w:type="dxa"/>
            <w:vMerge w:val="restart"/>
            <w:noWrap w:val="0"/>
            <w:vAlign w:val="center"/>
          </w:tcPr>
          <w:p w14:paraId="71D6B4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四、人员</w:t>
            </w:r>
            <w:r>
              <w:rPr>
                <w:rFonts w:hint="default" w:ascii="Times New Roman" w:hAnsi="Times New Roman" w:eastAsia="仿宋_GB2312" w:cs="Times New Roman"/>
                <w:color w:val="auto"/>
                <w:kern w:val="0"/>
                <w:szCs w:val="21"/>
                <w:highlight w:val="none"/>
                <w:lang w:eastAsia="zh-CN"/>
              </w:rPr>
              <w:t>管理</w:t>
            </w:r>
          </w:p>
        </w:tc>
        <w:tc>
          <w:tcPr>
            <w:tcW w:w="437" w:type="dxa"/>
            <w:noWrap w:val="0"/>
            <w:vAlign w:val="center"/>
          </w:tcPr>
          <w:p w14:paraId="6B485E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19</w:t>
            </w:r>
          </w:p>
        </w:tc>
        <w:tc>
          <w:tcPr>
            <w:tcW w:w="6419" w:type="dxa"/>
            <w:noWrap w:val="0"/>
            <w:vAlign w:val="center"/>
          </w:tcPr>
          <w:p w14:paraId="78AFD6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eastAsia="zh-CN"/>
              </w:rPr>
              <w:t>应配备食品安全管理人员。人员要求应当符合有关规定。</w:t>
            </w:r>
          </w:p>
        </w:tc>
        <w:tc>
          <w:tcPr>
            <w:tcW w:w="380" w:type="dxa"/>
            <w:noWrap w:val="0"/>
            <w:vAlign w:val="center"/>
          </w:tcPr>
          <w:p w14:paraId="2705FF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369150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17156FE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r>
      <w:tr w14:paraId="7DEE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196" w:type="dxa"/>
            <w:vMerge w:val="continue"/>
            <w:noWrap w:val="0"/>
            <w:vAlign w:val="center"/>
          </w:tcPr>
          <w:p w14:paraId="47D68A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7E4C53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20</w:t>
            </w:r>
          </w:p>
        </w:tc>
        <w:tc>
          <w:tcPr>
            <w:tcW w:w="6419" w:type="dxa"/>
            <w:noWrap w:val="0"/>
            <w:vAlign w:val="center"/>
          </w:tcPr>
          <w:p w14:paraId="2DFA3A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应当制定培训计划，</w:t>
            </w:r>
            <w:r>
              <w:rPr>
                <w:rFonts w:hint="default" w:ascii="Times New Roman" w:hAnsi="Times New Roman" w:eastAsia="仿宋_GB2312" w:cs="Times New Roman"/>
                <w:color w:val="auto"/>
                <w:kern w:val="0"/>
                <w:szCs w:val="21"/>
                <w:highlight w:val="none"/>
                <w:lang w:eastAsia="zh-CN"/>
              </w:rPr>
              <w:t>对生产加工人员进行</w:t>
            </w:r>
            <w:r>
              <w:rPr>
                <w:rFonts w:hint="default" w:ascii="Times New Roman" w:hAnsi="Times New Roman" w:eastAsia="仿宋_GB2312" w:cs="Times New Roman"/>
                <w:color w:val="auto"/>
                <w:kern w:val="0"/>
                <w:szCs w:val="21"/>
                <w:highlight w:val="none"/>
              </w:rPr>
              <w:t>岗</w:t>
            </w:r>
            <w:r>
              <w:rPr>
                <w:rFonts w:hint="default" w:ascii="Times New Roman" w:hAnsi="Times New Roman" w:eastAsia="仿宋_GB2312" w:cs="Times New Roman"/>
                <w:color w:val="auto"/>
                <w:kern w:val="0"/>
                <w:szCs w:val="21"/>
                <w:highlight w:val="none"/>
                <w:lang w:eastAsia="zh-CN"/>
              </w:rPr>
              <w:t>前</w:t>
            </w:r>
            <w:r>
              <w:rPr>
                <w:rFonts w:hint="default" w:ascii="Times New Roman" w:hAnsi="Times New Roman" w:eastAsia="仿宋_GB2312" w:cs="Times New Roman"/>
                <w:color w:val="auto"/>
                <w:kern w:val="0"/>
                <w:szCs w:val="21"/>
                <w:highlight w:val="none"/>
              </w:rPr>
              <w:t>培训</w:t>
            </w:r>
            <w:r>
              <w:rPr>
                <w:rFonts w:hint="default" w:ascii="Times New Roman" w:hAnsi="Times New Roman" w:eastAsia="仿宋_GB2312" w:cs="Times New Roman"/>
                <w:color w:val="auto"/>
                <w:kern w:val="0"/>
                <w:szCs w:val="21"/>
                <w:highlight w:val="none"/>
                <w:lang w:eastAsia="zh-CN"/>
              </w:rPr>
              <w:t>。</w:t>
            </w:r>
          </w:p>
        </w:tc>
        <w:tc>
          <w:tcPr>
            <w:tcW w:w="380" w:type="dxa"/>
            <w:noWrap w:val="0"/>
            <w:vAlign w:val="center"/>
          </w:tcPr>
          <w:p w14:paraId="7455039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7F9319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528C32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r>
      <w:tr w14:paraId="1E81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96" w:type="dxa"/>
            <w:vMerge w:val="continue"/>
            <w:noWrap w:val="0"/>
            <w:vAlign w:val="center"/>
          </w:tcPr>
          <w:p w14:paraId="41F7114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02778B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2</w:t>
            </w:r>
            <w:r>
              <w:rPr>
                <w:rFonts w:hint="default" w:ascii="Times New Roman" w:hAnsi="Times New Roman" w:eastAsia="仿宋_GB2312" w:cs="Times New Roman"/>
                <w:color w:val="auto"/>
                <w:kern w:val="0"/>
                <w:szCs w:val="21"/>
                <w:highlight w:val="none"/>
                <w:lang w:val="en-US" w:eastAsia="zh-CN"/>
              </w:rPr>
              <w:t>1</w:t>
            </w:r>
          </w:p>
        </w:tc>
        <w:tc>
          <w:tcPr>
            <w:tcW w:w="6419" w:type="dxa"/>
            <w:noWrap w:val="0"/>
            <w:vAlign w:val="center"/>
          </w:tcPr>
          <w:p w14:paraId="0EF1DB9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从事接触直接入口食品生产加工的人员持有有效的健康证明，并应穿戴工作衣帽</w:t>
            </w:r>
            <w:r>
              <w:rPr>
                <w:rFonts w:hint="default" w:ascii="Times New Roman" w:hAnsi="Times New Roman" w:eastAsia="仿宋_GB2312" w:cs="Times New Roman"/>
                <w:color w:val="auto"/>
                <w:kern w:val="0"/>
                <w:szCs w:val="21"/>
                <w:highlight w:val="none"/>
                <w:lang w:eastAsia="zh-CN"/>
              </w:rPr>
              <w:t>，保持个人卫生清洁</w:t>
            </w:r>
            <w:r>
              <w:rPr>
                <w:rFonts w:hint="default" w:ascii="Times New Roman" w:hAnsi="Times New Roman" w:eastAsia="仿宋_GB2312" w:cs="Times New Roman"/>
                <w:color w:val="auto"/>
                <w:kern w:val="0"/>
                <w:szCs w:val="21"/>
                <w:highlight w:val="none"/>
              </w:rPr>
              <w:t>。</w:t>
            </w:r>
          </w:p>
        </w:tc>
        <w:tc>
          <w:tcPr>
            <w:tcW w:w="380" w:type="dxa"/>
            <w:noWrap w:val="0"/>
            <w:vAlign w:val="center"/>
          </w:tcPr>
          <w:p w14:paraId="5436CFA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w:t>
            </w:r>
          </w:p>
        </w:tc>
        <w:tc>
          <w:tcPr>
            <w:tcW w:w="342" w:type="dxa"/>
            <w:noWrap w:val="0"/>
            <w:vAlign w:val="center"/>
          </w:tcPr>
          <w:p w14:paraId="47D7D3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61042A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r>
      <w:tr w14:paraId="0F5C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restart"/>
            <w:noWrap w:val="0"/>
            <w:vAlign w:val="center"/>
          </w:tcPr>
          <w:p w14:paraId="06EA8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五、</w:t>
            </w:r>
            <w:r>
              <w:rPr>
                <w:rFonts w:hint="default" w:ascii="Times New Roman" w:hAnsi="Times New Roman" w:eastAsia="仿宋_GB2312" w:cs="Times New Roman"/>
                <w:color w:val="auto"/>
                <w:kern w:val="0"/>
                <w:szCs w:val="21"/>
                <w:highlight w:val="none"/>
                <w:lang w:eastAsia="zh-CN"/>
              </w:rPr>
              <w:t>管理制度</w:t>
            </w:r>
          </w:p>
        </w:tc>
        <w:tc>
          <w:tcPr>
            <w:tcW w:w="437" w:type="dxa"/>
            <w:noWrap w:val="0"/>
            <w:vAlign w:val="center"/>
          </w:tcPr>
          <w:p w14:paraId="558D76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22</w:t>
            </w:r>
          </w:p>
        </w:tc>
        <w:tc>
          <w:tcPr>
            <w:tcW w:w="6419" w:type="dxa"/>
            <w:noWrap w:val="0"/>
            <w:vAlign w:val="center"/>
          </w:tcPr>
          <w:p w14:paraId="7B90C0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建立进货查验制度，如实记录购进食品原辅料、食品添加剂、食品相关产品的名称、批号、规格、数量、生产日期、保质期、供货者名称及联系方式、进货日期等内容；保存采购供货者的相关证照、采购发票、检验检疫符合证明等凭证。使用的原辅料符合国家规定和相关标准的要求，严禁使用过期、失效、变质、不洁、回收及受到其他污染的原辅料。</w:t>
            </w:r>
          </w:p>
        </w:tc>
        <w:tc>
          <w:tcPr>
            <w:tcW w:w="380" w:type="dxa"/>
            <w:noWrap w:val="0"/>
            <w:vAlign w:val="center"/>
          </w:tcPr>
          <w:p w14:paraId="371643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171F757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483AD2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168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96" w:type="dxa"/>
            <w:vMerge w:val="continue"/>
            <w:noWrap w:val="0"/>
            <w:vAlign w:val="center"/>
          </w:tcPr>
          <w:p w14:paraId="5B8EEA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07E95C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23</w:t>
            </w:r>
          </w:p>
        </w:tc>
        <w:tc>
          <w:tcPr>
            <w:tcW w:w="6419" w:type="dxa"/>
            <w:noWrap w:val="0"/>
            <w:vAlign w:val="center"/>
          </w:tcPr>
          <w:p w14:paraId="3EFAEB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建立生产</w:t>
            </w:r>
            <w:r>
              <w:rPr>
                <w:rFonts w:hint="default" w:ascii="Times New Roman" w:hAnsi="Times New Roman" w:eastAsia="仿宋_GB2312" w:cs="Times New Roman"/>
                <w:color w:val="auto"/>
                <w:kern w:val="0"/>
                <w:szCs w:val="21"/>
                <w:highlight w:val="none"/>
                <w:lang w:eastAsia="zh-CN"/>
              </w:rPr>
              <w:t>过程控制制度，制定操作规程</w:t>
            </w:r>
            <w:r>
              <w:rPr>
                <w:rFonts w:hint="default" w:ascii="Times New Roman" w:hAnsi="Times New Roman" w:eastAsia="仿宋_GB2312" w:cs="Times New Roman"/>
                <w:color w:val="auto"/>
                <w:kern w:val="0"/>
                <w:szCs w:val="21"/>
                <w:highlight w:val="none"/>
              </w:rPr>
              <w:t>，</w:t>
            </w:r>
            <w:r>
              <w:rPr>
                <w:rFonts w:hint="default" w:ascii="Times New Roman" w:hAnsi="Times New Roman" w:eastAsia="仿宋_GB2312" w:cs="Times New Roman"/>
                <w:color w:val="auto"/>
                <w:kern w:val="0"/>
                <w:szCs w:val="21"/>
                <w:highlight w:val="none"/>
                <w:lang w:eastAsia="zh-CN"/>
              </w:rPr>
              <w:t>明确原料、生产关键环节控制的相关要求，</w:t>
            </w:r>
            <w:r>
              <w:rPr>
                <w:rFonts w:hint="default" w:ascii="Times New Roman" w:hAnsi="Times New Roman" w:eastAsia="仿宋_GB2312" w:cs="Times New Roman"/>
                <w:color w:val="auto"/>
                <w:kern w:val="0"/>
                <w:szCs w:val="21"/>
                <w:highlight w:val="none"/>
              </w:rPr>
              <w:t>如实记录使用食品添加剂的时间、名称、用量、与其它原辅料配比情况等内容。</w:t>
            </w:r>
          </w:p>
        </w:tc>
        <w:tc>
          <w:tcPr>
            <w:tcW w:w="380" w:type="dxa"/>
            <w:noWrap w:val="0"/>
            <w:vAlign w:val="center"/>
          </w:tcPr>
          <w:p w14:paraId="0A8C712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4F6F598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3AC3BE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4450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96" w:type="dxa"/>
            <w:vMerge w:val="continue"/>
            <w:noWrap w:val="0"/>
            <w:vAlign w:val="center"/>
          </w:tcPr>
          <w:p w14:paraId="283D23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5B5CAB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2</w:t>
            </w:r>
            <w:r>
              <w:rPr>
                <w:rFonts w:hint="default" w:ascii="Times New Roman" w:hAnsi="Times New Roman" w:eastAsia="仿宋_GB2312" w:cs="Times New Roman"/>
                <w:color w:val="auto"/>
                <w:kern w:val="0"/>
                <w:szCs w:val="21"/>
                <w:highlight w:val="none"/>
                <w:lang w:val="en-US" w:eastAsia="zh-CN"/>
              </w:rPr>
              <w:t>4</w:t>
            </w:r>
          </w:p>
        </w:tc>
        <w:tc>
          <w:tcPr>
            <w:tcW w:w="6419" w:type="dxa"/>
            <w:noWrap w:val="0"/>
            <w:vAlign w:val="center"/>
          </w:tcPr>
          <w:p w14:paraId="3DDA1D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应当建立并执行运输和交付管理制度，规定根据产品特点选择适宜的运输方式，并做好交付记录。</w:t>
            </w:r>
          </w:p>
        </w:tc>
        <w:tc>
          <w:tcPr>
            <w:tcW w:w="380" w:type="dxa"/>
            <w:noWrap w:val="0"/>
            <w:vAlign w:val="center"/>
          </w:tcPr>
          <w:p w14:paraId="3A152FC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3F6076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6312B37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3120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96" w:type="dxa"/>
            <w:vMerge w:val="continue"/>
            <w:noWrap w:val="0"/>
            <w:vAlign w:val="center"/>
          </w:tcPr>
          <w:p w14:paraId="139580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37B81E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2</w:t>
            </w:r>
            <w:r>
              <w:rPr>
                <w:rFonts w:hint="default" w:ascii="Times New Roman" w:hAnsi="Times New Roman" w:eastAsia="仿宋_GB2312" w:cs="Times New Roman"/>
                <w:color w:val="auto"/>
                <w:kern w:val="0"/>
                <w:szCs w:val="21"/>
                <w:highlight w:val="none"/>
                <w:lang w:val="en-US" w:eastAsia="zh-CN"/>
              </w:rPr>
              <w:t>5</w:t>
            </w:r>
          </w:p>
        </w:tc>
        <w:tc>
          <w:tcPr>
            <w:tcW w:w="6419" w:type="dxa"/>
            <w:noWrap w:val="0"/>
            <w:vAlign w:val="center"/>
          </w:tcPr>
          <w:p w14:paraId="6B0119A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建立</w:t>
            </w:r>
            <w:r>
              <w:rPr>
                <w:rFonts w:hint="default" w:ascii="Times New Roman" w:hAnsi="Times New Roman" w:eastAsia="仿宋_GB2312" w:cs="Times New Roman"/>
                <w:color w:val="auto"/>
                <w:kern w:val="0"/>
                <w:szCs w:val="21"/>
                <w:highlight w:val="none"/>
                <w:lang w:eastAsia="zh-CN"/>
              </w:rPr>
              <w:t>食品安全追溯管理制度，记录法律法规及标准规定的信息。</w:t>
            </w:r>
          </w:p>
        </w:tc>
        <w:tc>
          <w:tcPr>
            <w:tcW w:w="380" w:type="dxa"/>
            <w:noWrap w:val="0"/>
            <w:vAlign w:val="center"/>
          </w:tcPr>
          <w:p w14:paraId="6EDEF10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5DC371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7F6198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78F3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6" w:type="dxa"/>
            <w:vMerge w:val="continue"/>
            <w:noWrap w:val="0"/>
            <w:vAlign w:val="center"/>
          </w:tcPr>
          <w:p w14:paraId="16E760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6CAF27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2</w:t>
            </w:r>
            <w:r>
              <w:rPr>
                <w:rFonts w:hint="default" w:ascii="Times New Roman" w:hAnsi="Times New Roman" w:eastAsia="仿宋_GB2312" w:cs="Times New Roman"/>
                <w:color w:val="auto"/>
                <w:kern w:val="0"/>
                <w:szCs w:val="21"/>
                <w:highlight w:val="none"/>
                <w:lang w:val="en-US" w:eastAsia="zh-CN"/>
              </w:rPr>
              <w:t>6</w:t>
            </w:r>
          </w:p>
        </w:tc>
        <w:tc>
          <w:tcPr>
            <w:tcW w:w="6419" w:type="dxa"/>
            <w:noWrap w:val="0"/>
            <w:vAlign w:val="center"/>
          </w:tcPr>
          <w:p w14:paraId="0DB003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建立食品安全自查制度，对食品安全状况定期进行检查评价。</w:t>
            </w:r>
          </w:p>
        </w:tc>
        <w:tc>
          <w:tcPr>
            <w:tcW w:w="380" w:type="dxa"/>
            <w:noWrap w:val="0"/>
            <w:vAlign w:val="center"/>
          </w:tcPr>
          <w:p w14:paraId="6DE1E5A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13D15A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52165A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76B1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6" w:type="dxa"/>
            <w:vMerge w:val="continue"/>
            <w:noWrap w:val="0"/>
            <w:vAlign w:val="center"/>
          </w:tcPr>
          <w:p w14:paraId="1CCAE8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30E151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27</w:t>
            </w:r>
          </w:p>
        </w:tc>
        <w:tc>
          <w:tcPr>
            <w:tcW w:w="6419" w:type="dxa"/>
            <w:noWrap w:val="0"/>
            <w:vAlign w:val="center"/>
          </w:tcPr>
          <w:p w14:paraId="383F302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建立</w:t>
            </w:r>
            <w:r>
              <w:rPr>
                <w:rFonts w:hint="default" w:ascii="Times New Roman" w:hAnsi="Times New Roman" w:eastAsia="仿宋_GB2312" w:cs="Times New Roman"/>
                <w:color w:val="auto"/>
                <w:kern w:val="0"/>
                <w:szCs w:val="21"/>
                <w:highlight w:val="none"/>
                <w:lang w:eastAsia="zh-CN"/>
              </w:rPr>
              <w:t>不合格品管理制度、</w:t>
            </w:r>
            <w:r>
              <w:rPr>
                <w:rFonts w:hint="default" w:ascii="Times New Roman" w:hAnsi="Times New Roman" w:eastAsia="仿宋_GB2312" w:cs="Times New Roman"/>
                <w:color w:val="auto"/>
                <w:kern w:val="0"/>
                <w:szCs w:val="21"/>
                <w:highlight w:val="none"/>
              </w:rPr>
              <w:t>不安全</w:t>
            </w:r>
            <w:r>
              <w:rPr>
                <w:rFonts w:hint="default" w:ascii="Times New Roman" w:hAnsi="Times New Roman" w:eastAsia="仿宋_GB2312" w:cs="Times New Roman"/>
                <w:color w:val="auto"/>
                <w:kern w:val="0"/>
                <w:szCs w:val="21"/>
                <w:highlight w:val="none"/>
                <w:lang w:eastAsia="zh-CN"/>
              </w:rPr>
              <w:t>食</w:t>
            </w:r>
            <w:r>
              <w:rPr>
                <w:rFonts w:hint="default" w:ascii="Times New Roman" w:hAnsi="Times New Roman" w:eastAsia="仿宋_GB2312" w:cs="Times New Roman"/>
                <w:color w:val="auto"/>
                <w:kern w:val="0"/>
                <w:szCs w:val="21"/>
                <w:highlight w:val="none"/>
              </w:rPr>
              <w:t>品召回和销毁台账制度</w:t>
            </w:r>
            <w:r>
              <w:rPr>
                <w:rFonts w:hint="default" w:ascii="Times New Roman" w:hAnsi="Times New Roman" w:eastAsia="仿宋_GB2312" w:cs="Times New Roman"/>
                <w:color w:val="auto"/>
                <w:kern w:val="0"/>
                <w:szCs w:val="21"/>
                <w:highlight w:val="none"/>
                <w:lang w:eastAsia="zh-CN"/>
              </w:rPr>
              <w:t>。</w:t>
            </w:r>
          </w:p>
        </w:tc>
        <w:tc>
          <w:tcPr>
            <w:tcW w:w="380" w:type="dxa"/>
            <w:noWrap w:val="0"/>
            <w:vAlign w:val="center"/>
          </w:tcPr>
          <w:p w14:paraId="34C21C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68D524C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0399C4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4EAC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96" w:type="dxa"/>
            <w:vMerge w:val="continue"/>
            <w:noWrap w:val="0"/>
            <w:vAlign w:val="center"/>
          </w:tcPr>
          <w:p w14:paraId="33504E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p>
        </w:tc>
        <w:tc>
          <w:tcPr>
            <w:tcW w:w="437" w:type="dxa"/>
            <w:noWrap w:val="0"/>
            <w:vAlign w:val="center"/>
          </w:tcPr>
          <w:p w14:paraId="726127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w:t>
            </w:r>
            <w:r>
              <w:rPr>
                <w:rFonts w:hint="default" w:ascii="Times New Roman" w:hAnsi="Times New Roman" w:eastAsia="仿宋_GB2312" w:cs="Times New Roman"/>
                <w:color w:val="auto"/>
                <w:kern w:val="0"/>
                <w:szCs w:val="21"/>
                <w:highlight w:val="none"/>
                <w:lang w:val="en" w:eastAsia="zh-CN"/>
              </w:rPr>
              <w:t>8</w:t>
            </w:r>
          </w:p>
        </w:tc>
        <w:tc>
          <w:tcPr>
            <w:tcW w:w="6419" w:type="dxa"/>
            <w:noWrap w:val="0"/>
            <w:vAlign w:val="center"/>
          </w:tcPr>
          <w:p w14:paraId="62BBC6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eastAsia="zh-CN"/>
              </w:rPr>
              <w:t>建立食品安全事故处置方案。</w:t>
            </w:r>
          </w:p>
        </w:tc>
        <w:tc>
          <w:tcPr>
            <w:tcW w:w="380" w:type="dxa"/>
            <w:noWrap w:val="0"/>
            <w:vAlign w:val="center"/>
          </w:tcPr>
          <w:p w14:paraId="59A85A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 w:eastAsia="zh-CN"/>
              </w:rPr>
              <w:t>3</w:t>
            </w:r>
          </w:p>
        </w:tc>
        <w:tc>
          <w:tcPr>
            <w:tcW w:w="342" w:type="dxa"/>
            <w:noWrap w:val="0"/>
            <w:vAlign w:val="center"/>
          </w:tcPr>
          <w:p w14:paraId="656A640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23065F7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1FFA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96" w:type="dxa"/>
            <w:noWrap w:val="0"/>
            <w:vAlign w:val="center"/>
          </w:tcPr>
          <w:p w14:paraId="5CB8C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六、</w:t>
            </w:r>
            <w:r>
              <w:rPr>
                <w:rFonts w:hint="default" w:ascii="Times New Roman" w:hAnsi="Times New Roman" w:eastAsia="仿宋_GB2312" w:cs="Times New Roman"/>
                <w:color w:val="auto"/>
                <w:kern w:val="0"/>
                <w:szCs w:val="21"/>
                <w:highlight w:val="none"/>
                <w:lang w:eastAsia="zh-CN"/>
              </w:rPr>
              <w:t>标签</w:t>
            </w:r>
            <w:r>
              <w:rPr>
                <w:rFonts w:hint="default" w:ascii="Times New Roman" w:hAnsi="Times New Roman" w:eastAsia="仿宋_GB2312" w:cs="Times New Roman"/>
                <w:color w:val="auto"/>
                <w:kern w:val="0"/>
                <w:szCs w:val="21"/>
                <w:highlight w:val="none"/>
              </w:rPr>
              <w:t>与标识</w:t>
            </w:r>
          </w:p>
        </w:tc>
        <w:tc>
          <w:tcPr>
            <w:tcW w:w="437" w:type="dxa"/>
            <w:noWrap w:val="0"/>
            <w:vAlign w:val="center"/>
          </w:tcPr>
          <w:p w14:paraId="64E7D7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29</w:t>
            </w:r>
          </w:p>
        </w:tc>
        <w:tc>
          <w:tcPr>
            <w:tcW w:w="6419" w:type="dxa"/>
            <w:noWrap w:val="0"/>
            <w:vAlign w:val="center"/>
          </w:tcPr>
          <w:p w14:paraId="2F8B1A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食品标签应当</w:t>
            </w:r>
            <w:r>
              <w:rPr>
                <w:rFonts w:hint="default" w:ascii="Times New Roman" w:hAnsi="Times New Roman" w:eastAsia="仿宋_GB2312" w:cs="Times New Roman"/>
                <w:color w:val="auto"/>
                <w:kern w:val="0"/>
                <w:szCs w:val="21"/>
                <w:highlight w:val="none"/>
                <w:lang w:eastAsia="zh-CN"/>
              </w:rPr>
              <w:t>按照法律法规规章规范性文件、食品安全国家标准、公告等要求，</w:t>
            </w:r>
            <w:r>
              <w:rPr>
                <w:rFonts w:hint="default" w:ascii="Times New Roman" w:hAnsi="Times New Roman" w:eastAsia="仿宋_GB2312" w:cs="Times New Roman"/>
                <w:color w:val="auto"/>
                <w:kern w:val="0"/>
                <w:szCs w:val="21"/>
                <w:highlight w:val="none"/>
              </w:rPr>
              <w:t>标注产品名称、</w:t>
            </w:r>
            <w:r>
              <w:rPr>
                <w:rFonts w:hint="default" w:ascii="Times New Roman" w:hAnsi="Times New Roman" w:eastAsia="仿宋_GB2312" w:cs="Times New Roman"/>
                <w:color w:val="auto"/>
                <w:kern w:val="0"/>
                <w:szCs w:val="21"/>
                <w:highlight w:val="none"/>
                <w:lang w:eastAsia="zh-CN"/>
              </w:rPr>
              <w:t>产品执行标准、</w:t>
            </w:r>
            <w:r>
              <w:rPr>
                <w:rFonts w:hint="default" w:ascii="Times New Roman" w:hAnsi="Times New Roman" w:eastAsia="仿宋_GB2312" w:cs="Times New Roman"/>
                <w:color w:val="auto"/>
                <w:kern w:val="0"/>
                <w:szCs w:val="21"/>
                <w:highlight w:val="none"/>
              </w:rPr>
              <w:t>食品小作坊名称、生产地址、生产日期、保质期、净含量规格、登记证编号、保存条件、联系方式等基本信息。</w:t>
            </w:r>
          </w:p>
        </w:tc>
        <w:tc>
          <w:tcPr>
            <w:tcW w:w="380" w:type="dxa"/>
            <w:noWrap w:val="0"/>
            <w:vAlign w:val="center"/>
          </w:tcPr>
          <w:p w14:paraId="3697DD8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lang w:val="en-US" w:eastAsia="zh-CN"/>
              </w:rPr>
              <w:t>6</w:t>
            </w:r>
          </w:p>
        </w:tc>
        <w:tc>
          <w:tcPr>
            <w:tcW w:w="342" w:type="dxa"/>
            <w:noWrap w:val="0"/>
            <w:vAlign w:val="center"/>
          </w:tcPr>
          <w:p w14:paraId="4CDA3B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c>
          <w:tcPr>
            <w:tcW w:w="344" w:type="dxa"/>
            <w:noWrap w:val="0"/>
            <w:vAlign w:val="center"/>
          </w:tcPr>
          <w:p w14:paraId="3D6B41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4E83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96" w:type="dxa"/>
            <w:noWrap w:val="0"/>
            <w:vAlign w:val="center"/>
          </w:tcPr>
          <w:p w14:paraId="23CBEB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rPr>
              <w:t>七、</w:t>
            </w:r>
            <w:r>
              <w:rPr>
                <w:rFonts w:hint="default" w:ascii="Times New Roman" w:hAnsi="Times New Roman" w:eastAsia="仿宋_GB2312" w:cs="Times New Roman"/>
                <w:color w:val="auto"/>
                <w:kern w:val="0"/>
                <w:szCs w:val="21"/>
                <w:highlight w:val="none"/>
                <w:lang w:eastAsia="zh-CN"/>
              </w:rPr>
              <w:t>试制食品检验报告</w:t>
            </w:r>
          </w:p>
        </w:tc>
        <w:tc>
          <w:tcPr>
            <w:tcW w:w="437" w:type="dxa"/>
            <w:noWrap w:val="0"/>
            <w:vAlign w:val="center"/>
          </w:tcPr>
          <w:p w14:paraId="06978CB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30</w:t>
            </w:r>
          </w:p>
        </w:tc>
        <w:tc>
          <w:tcPr>
            <w:tcW w:w="6419" w:type="dxa"/>
            <w:noWrap w:val="0"/>
            <w:vAlign w:val="center"/>
          </w:tcPr>
          <w:p w14:paraId="33D78C3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应当提交合格的符合产品执行的食品安全标准的试制食品检验报告。延续应当提交上一有效期内每年合格的食品检验报告。</w:t>
            </w:r>
          </w:p>
        </w:tc>
        <w:tc>
          <w:tcPr>
            <w:tcW w:w="380" w:type="dxa"/>
            <w:noWrap w:val="0"/>
            <w:vAlign w:val="center"/>
          </w:tcPr>
          <w:p w14:paraId="40F694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w:t>
            </w:r>
          </w:p>
        </w:tc>
        <w:tc>
          <w:tcPr>
            <w:tcW w:w="342" w:type="dxa"/>
            <w:noWrap w:val="0"/>
            <w:vAlign w:val="center"/>
          </w:tcPr>
          <w:p w14:paraId="7425EED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tc>
        <w:tc>
          <w:tcPr>
            <w:tcW w:w="344" w:type="dxa"/>
            <w:noWrap w:val="0"/>
            <w:vAlign w:val="center"/>
          </w:tcPr>
          <w:p w14:paraId="3BC943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 w:eastAsia="zh-CN"/>
              </w:rPr>
            </w:pPr>
          </w:p>
        </w:tc>
      </w:tr>
      <w:tr w14:paraId="570A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96" w:type="dxa"/>
            <w:noWrap w:val="0"/>
            <w:vAlign w:val="center"/>
          </w:tcPr>
          <w:p w14:paraId="2D5123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核查</w:t>
            </w:r>
          </w:p>
          <w:p w14:paraId="410A07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情况</w:t>
            </w:r>
          </w:p>
        </w:tc>
        <w:tc>
          <w:tcPr>
            <w:tcW w:w="7922" w:type="dxa"/>
            <w:gridSpan w:val="5"/>
            <w:noWrap w:val="0"/>
            <w:vAlign w:val="center"/>
          </w:tcPr>
          <w:p w14:paraId="61A966E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u w:val="single"/>
                <w:lang w:val="en-US" w:eastAsia="zh-CN"/>
              </w:rPr>
            </w:pPr>
            <w:r>
              <w:rPr>
                <w:rFonts w:hint="default" w:ascii="Times New Roman" w:hAnsi="Times New Roman" w:eastAsia="仿宋_GB2312" w:cs="Times New Roman"/>
                <w:color w:val="auto"/>
                <w:kern w:val="0"/>
                <w:szCs w:val="21"/>
                <w:highlight w:val="none"/>
              </w:rPr>
              <w:t>核查</w:t>
            </w:r>
            <w:r>
              <w:rPr>
                <w:rFonts w:hint="default" w:ascii="Times New Roman" w:hAnsi="Times New Roman" w:eastAsia="仿宋_GB2312" w:cs="Times New Roman"/>
                <w:color w:val="auto"/>
                <w:kern w:val="0"/>
                <w:szCs w:val="21"/>
                <w:highlight w:val="none"/>
                <w:lang w:eastAsia="zh-CN"/>
              </w:rPr>
              <w:t>得分率</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lang w:val="en-US" w:eastAsia="zh-CN"/>
              </w:rPr>
              <w:t>；单项为0分的共</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lang w:val="en-US" w:eastAsia="zh-CN"/>
              </w:rPr>
              <w:t>项。</w:t>
            </w:r>
          </w:p>
          <w:p w14:paraId="4A840F4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本次现场核查</w:t>
            </w:r>
            <w:r>
              <w:rPr>
                <w:rFonts w:hint="default" w:ascii="Times New Roman" w:hAnsi="Times New Roman" w:eastAsia="仿宋_GB2312" w:cs="Times New Roman"/>
                <w:color w:val="auto"/>
                <w:kern w:val="0"/>
                <w:szCs w:val="21"/>
                <w:highlight w:val="none"/>
              </w:rPr>
              <w:t>结论</w:t>
            </w:r>
            <w:r>
              <w:rPr>
                <w:rFonts w:hint="default" w:ascii="Times New Roman" w:hAnsi="Times New Roman" w:eastAsia="仿宋_GB2312" w:cs="Times New Roman"/>
                <w:color w:val="auto"/>
                <w:kern w:val="0"/>
                <w:szCs w:val="21"/>
                <w:highlight w:val="none"/>
                <w:lang w:eastAsia="zh-CN"/>
              </w:rPr>
              <w:t>是</w:t>
            </w:r>
            <w:r>
              <w:rPr>
                <w:rFonts w:hint="default" w:ascii="Times New Roman" w:hAnsi="Times New Roman" w:eastAsia="仿宋_GB2312" w:cs="Times New Roman"/>
                <w:color w:val="auto"/>
                <w:kern w:val="0"/>
                <w:szCs w:val="21"/>
                <w:highlight w:val="none"/>
              </w:rPr>
              <w:t>：</w:t>
            </w:r>
          </w:p>
          <w:p w14:paraId="50388D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p>
          <w:p w14:paraId="118D9F1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rPr>
            </w:pPr>
          </w:p>
          <w:p w14:paraId="33C472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Cs w:val="21"/>
                <w:highlight w:val="none"/>
                <w:lang w:val="en-US" w:eastAsia="zh-CN"/>
              </w:rPr>
            </w:pPr>
          </w:p>
          <w:p w14:paraId="4735FA9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 xml:space="preserve">  核查组组长签名：                                       </w:t>
            </w:r>
          </w:p>
          <w:p w14:paraId="74EAD22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 xml:space="preserve">组员签名：                </w:t>
            </w:r>
            <w:r>
              <w:rPr>
                <w:rFonts w:hint="default" w:ascii="Times New Roman" w:hAnsi="Times New Roman" w:eastAsia="仿宋_GB2312" w:cs="Times New Roman"/>
                <w:color w:val="auto"/>
                <w:kern w:val="0"/>
                <w:szCs w:val="21"/>
                <w:highlight w:val="none"/>
              </w:rPr>
              <w:t xml:space="preserve">   </w:t>
            </w:r>
          </w:p>
          <w:p w14:paraId="083C173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kern w:val="0"/>
                <w:szCs w:val="21"/>
                <w:highlight w:val="none"/>
              </w:rPr>
            </w:pPr>
          </w:p>
          <w:p w14:paraId="0F6A742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eastAsia="zh-CN"/>
              </w:rPr>
              <w:t>小</w:t>
            </w:r>
            <w:r>
              <w:rPr>
                <w:rFonts w:hint="default" w:ascii="Times New Roman" w:hAnsi="Times New Roman" w:eastAsia="仿宋_GB2312" w:cs="Times New Roman"/>
                <w:color w:val="auto"/>
                <w:kern w:val="0"/>
                <w:szCs w:val="21"/>
                <w:highlight w:val="none"/>
              </w:rPr>
              <w:t>作坊负责人签字（盖章）：</w:t>
            </w:r>
            <w:r>
              <w:rPr>
                <w:rFonts w:hint="default" w:ascii="Times New Roman" w:hAnsi="Times New Roman" w:eastAsia="仿宋_GB2312" w:cs="Times New Roman"/>
                <w:color w:val="auto"/>
                <w:kern w:val="0"/>
                <w:szCs w:val="21"/>
                <w:highlight w:val="none"/>
                <w:lang w:val="en-US" w:eastAsia="zh-CN"/>
              </w:rPr>
              <w:t xml:space="preserve"> </w:t>
            </w:r>
            <w:r>
              <w:rPr>
                <w:rFonts w:hint="default" w:ascii="Times New Roman" w:hAnsi="Times New Roman" w:eastAsia="仿宋_GB2312" w:cs="Times New Roman"/>
                <w:color w:val="auto"/>
                <w:kern w:val="0"/>
                <w:szCs w:val="21"/>
                <w:highlight w:val="none"/>
              </w:rPr>
              <w:t xml:space="preserve"> </w:t>
            </w:r>
            <w:r>
              <w:rPr>
                <w:rFonts w:hint="default" w:ascii="Times New Roman" w:hAnsi="Times New Roman" w:eastAsia="仿宋_GB2312" w:cs="Times New Roman"/>
                <w:color w:val="auto"/>
                <w:kern w:val="0"/>
                <w:szCs w:val="21"/>
                <w:highlight w:val="none"/>
                <w:lang w:val="en-US" w:eastAsia="zh-CN"/>
              </w:rPr>
              <w:t xml:space="preserve">            </w:t>
            </w:r>
            <w:r>
              <w:rPr>
                <w:rFonts w:hint="default" w:ascii="Times New Roman" w:hAnsi="Times New Roman" w:eastAsia="仿宋_GB2312" w:cs="Times New Roman"/>
                <w:color w:val="auto"/>
                <w:kern w:val="0"/>
                <w:szCs w:val="21"/>
                <w:highlight w:val="none"/>
              </w:rPr>
              <w:t>     </w:t>
            </w:r>
          </w:p>
          <w:p w14:paraId="3D98AC2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Times New Roman" w:hAnsi="Times New Roman" w:eastAsia="仿宋_GB2312" w:cs="Times New Roman"/>
                <w:color w:val="auto"/>
                <w:kern w:val="0"/>
                <w:szCs w:val="21"/>
                <w:highlight w:val="none"/>
                <w:lang w:val="en" w:eastAsia="zh-CN"/>
              </w:rPr>
            </w:pPr>
            <w:r>
              <w:rPr>
                <w:rFonts w:hint="default" w:ascii="Times New Roman" w:hAnsi="Times New Roman" w:eastAsia="仿宋_GB2312" w:cs="Times New Roman"/>
                <w:color w:val="auto"/>
                <w:kern w:val="0"/>
                <w:szCs w:val="21"/>
                <w:highlight w:val="none"/>
              </w:rPr>
              <w:t>核查日期 ：    年   月    日  </w:t>
            </w:r>
          </w:p>
        </w:tc>
      </w:tr>
    </w:tbl>
    <w:p w14:paraId="28B3231B">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color w:val="auto"/>
          <w:highlight w:val="none"/>
          <w:lang w:val="zh-CN" w:eastAsia="zh-CN"/>
        </w:rPr>
      </w:pPr>
    </w:p>
    <w:p w14:paraId="00E3BB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7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ind w:firstLine="200" w:firstLineChars="200"/>
      <w:outlineLvl w:val="2"/>
    </w:pPr>
    <w:rPr>
      <w:rFonts w:eastAsia="方正楷体简体"/>
      <w:b/>
      <w:bCs/>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KeIly</cp:lastModifiedBy>
  <dcterms:modified xsi:type="dcterms:W3CDTF">2025-09-30T05:20:05Z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eyJoZGlkIjoiMjJjNWU0NWIyZThjMTZmNjk0ZDZmNDNkOGZlZThhMWYiLCJ1c2VySWQiOiIyMzM0MDYwNTYifQ==</vt:lpwstr>
  </property>
  <property fmtid="{D5CDD505-2E9C-101B-9397-08002B2CF9AE}" pid="4" name="ICV">
    <vt:lpwstr>8FF49645D98A4C528312FF35C22C8FBA_12</vt:lpwstr>
  </property>
</Properties>
</file>