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86FA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方正小标宋简体" w:cs="方正小标宋简体"/>
          <w:b w:val="0"/>
          <w:bCs w:val="0"/>
          <w:color w:val="000000"/>
          <w:kern w:val="0"/>
          <w:sz w:val="44"/>
          <w:szCs w:val="44"/>
          <w:highlight w:val="none"/>
          <w:lang w:eastAsia="zh-CN"/>
        </w:rPr>
      </w:pPr>
      <w:r>
        <w:rPr>
          <w:rFonts w:hint="eastAsia" w:ascii="Times New Roman" w:hAnsi="Times New Roman" w:eastAsia="方正小标宋简体" w:cs="方正小标宋简体"/>
          <w:b w:val="0"/>
          <w:bCs w:val="0"/>
          <w:color w:val="000000"/>
          <w:kern w:val="0"/>
          <w:sz w:val="44"/>
          <w:szCs w:val="44"/>
          <w:highlight w:val="none"/>
          <w:lang w:eastAsia="zh-CN"/>
        </w:rPr>
        <w:t>“蓄智强基构建新疆无人驾驶航空器</w:t>
      </w:r>
    </w:p>
    <w:p w14:paraId="0EDB325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方正小标宋简体" w:cs="方正小标宋简体"/>
          <w:b w:val="0"/>
          <w:bCs w:val="0"/>
          <w:color w:val="000000"/>
          <w:kern w:val="0"/>
          <w:sz w:val="44"/>
          <w:szCs w:val="44"/>
          <w:highlight w:val="none"/>
          <w:lang w:eastAsia="zh-CN"/>
        </w:rPr>
      </w:pPr>
      <w:r>
        <w:rPr>
          <w:rFonts w:hint="eastAsia" w:ascii="Times New Roman" w:hAnsi="Times New Roman" w:eastAsia="方正小标宋简体" w:cs="方正小标宋简体"/>
          <w:b w:val="0"/>
          <w:bCs w:val="0"/>
          <w:color w:val="000000"/>
          <w:kern w:val="0"/>
          <w:sz w:val="44"/>
          <w:szCs w:val="44"/>
          <w:highlight w:val="none"/>
          <w:lang w:eastAsia="zh-CN"/>
        </w:rPr>
        <w:t>安全性能检测与公共安全保障</w:t>
      </w:r>
    </w:p>
    <w:p w14:paraId="0C9A538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方正小标宋简体" w:cs="方正小标宋简体"/>
          <w:b w:val="0"/>
          <w:bCs w:val="0"/>
          <w:color w:val="000000"/>
          <w:kern w:val="0"/>
          <w:sz w:val="44"/>
          <w:szCs w:val="44"/>
          <w:highlight w:val="none"/>
          <w:lang w:eastAsia="zh-CN"/>
        </w:rPr>
      </w:pPr>
      <w:r>
        <w:rPr>
          <w:rFonts w:hint="eastAsia" w:ascii="Times New Roman" w:hAnsi="Times New Roman" w:eastAsia="方正小标宋简体" w:cs="方正小标宋简体"/>
          <w:b w:val="0"/>
          <w:bCs w:val="0"/>
          <w:color w:val="000000"/>
          <w:kern w:val="0"/>
          <w:sz w:val="44"/>
          <w:szCs w:val="44"/>
          <w:highlight w:val="none"/>
          <w:lang w:eastAsia="zh-CN"/>
        </w:rPr>
        <w:t>质量基础研究”项目榜单</w:t>
      </w:r>
    </w:p>
    <w:p w14:paraId="43436206">
      <w:pPr>
        <w:keepNext w:val="0"/>
        <w:keepLines w:val="0"/>
        <w:pageBreakBefore w:val="0"/>
        <w:widowControl w:val="0"/>
        <w:tabs>
          <w:tab w:val="left" w:pos="4972"/>
        </w:tabs>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楷体_GB2312" w:cs="楷体_GB2312"/>
          <w:color w:val="auto"/>
          <w:sz w:val="32"/>
          <w:szCs w:val="32"/>
          <w:lang w:eastAsia="zh-CN"/>
        </w:rPr>
      </w:pPr>
      <w:r>
        <w:rPr>
          <w:rFonts w:hint="default" w:ascii="Times New Roman" w:hAnsi="Times New Roman" w:eastAsia="方正小标宋_GBK" w:cs="Times New Roman"/>
          <w:color w:val="auto"/>
          <w:sz w:val="32"/>
          <w:szCs w:val="32"/>
          <w:lang w:eastAsia="zh-CN"/>
        </w:rPr>
        <w:t>——</w:t>
      </w:r>
      <w:r>
        <w:rPr>
          <w:rFonts w:hint="eastAsia" w:ascii="Times New Roman" w:hAnsi="Times New Roman" w:eastAsia="楷体_GB2312" w:cs="楷体_GB2312"/>
          <w:color w:val="auto"/>
          <w:sz w:val="32"/>
          <w:szCs w:val="32"/>
          <w:lang w:eastAsia="zh-CN"/>
        </w:rPr>
        <w:t>第五批新疆重大需求人才支持计划</w:t>
      </w:r>
    </w:p>
    <w:p w14:paraId="2B87EB0C">
      <w:pPr>
        <w:keepNext w:val="0"/>
        <w:keepLines w:val="0"/>
        <w:pageBreakBefore w:val="0"/>
        <w:widowControl w:val="0"/>
        <w:tabs>
          <w:tab w:val="left" w:pos="4972"/>
        </w:tabs>
        <w:kinsoku/>
        <w:wordWrap/>
        <w:overflowPunct/>
        <w:topLinePunct w:val="0"/>
        <w:autoSpaceDE/>
        <w:autoSpaceDN/>
        <w:bidi w:val="0"/>
        <w:adjustRightInd/>
        <w:snapToGrid/>
        <w:spacing w:line="600" w:lineRule="exact"/>
        <w:textAlignment w:val="auto"/>
        <w:rPr>
          <w:rFonts w:hint="eastAsia" w:ascii="Times New Roman" w:hAnsi="Times New Roman" w:eastAsia="黑体" w:cs="黑体"/>
          <w:color w:val="FF0000"/>
          <w:sz w:val="32"/>
          <w:szCs w:val="32"/>
          <w:lang w:eastAsia="zh-CN"/>
        </w:rPr>
      </w:pPr>
    </w:p>
    <w:p w14:paraId="230C9BE4">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pacing w:val="-6"/>
          <w:sz w:val="32"/>
          <w:szCs w:val="32"/>
          <w:lang w:val="en-US" w:eastAsia="zh-CN"/>
        </w:rPr>
      </w:pPr>
      <w:r>
        <w:rPr>
          <w:rFonts w:hint="eastAsia" w:ascii="Times New Roman" w:hAnsi="Times New Roman" w:eastAsia="仿宋_GB2312" w:cs="仿宋_GB2312"/>
          <w:spacing w:val="-6"/>
          <w:sz w:val="32"/>
          <w:szCs w:val="32"/>
          <w:lang w:val="en-US" w:eastAsia="zh-CN"/>
        </w:rPr>
        <w:t>按照《</w:t>
      </w:r>
      <w:r>
        <w:rPr>
          <w:rFonts w:hint="eastAsia" w:ascii="Times New Roman" w:hAnsi="Times New Roman" w:cs="仿宋_GB2312"/>
          <w:spacing w:val="-6"/>
          <w:sz w:val="32"/>
          <w:szCs w:val="32"/>
          <w:lang w:val="en-US" w:eastAsia="zh-CN"/>
        </w:rPr>
        <w:t>第五批新疆重点人才计划重大需求项目申报指南</w:t>
      </w:r>
      <w:r>
        <w:rPr>
          <w:rFonts w:hint="eastAsia" w:ascii="Times New Roman" w:hAnsi="Times New Roman" w:eastAsia="仿宋_GB2312" w:cs="仿宋_GB2312"/>
          <w:spacing w:val="-6"/>
          <w:sz w:val="32"/>
          <w:szCs w:val="32"/>
          <w:lang w:val="en-US" w:eastAsia="zh-CN"/>
        </w:rPr>
        <w:t>》有关规定，</w:t>
      </w:r>
      <w:r>
        <w:rPr>
          <w:rFonts w:hint="eastAsia" w:ascii="Times New Roman" w:hAnsi="Times New Roman" w:cs="仿宋_GB2312"/>
          <w:spacing w:val="-6"/>
          <w:sz w:val="32"/>
          <w:szCs w:val="32"/>
          <w:lang w:val="en-US" w:eastAsia="zh-CN"/>
        </w:rPr>
        <w:t>与自治区党委人才工作领导小组办公室沟通一致，经新疆维吾尔自治区市场监督管理局党组审定通过，</w:t>
      </w:r>
      <w:r>
        <w:rPr>
          <w:rFonts w:hint="eastAsia" w:ascii="Times New Roman" w:hAnsi="Times New Roman" w:eastAsia="仿宋_GB2312" w:cs="仿宋_GB2312"/>
          <w:spacing w:val="-6"/>
          <w:sz w:val="32"/>
          <w:szCs w:val="32"/>
          <w:lang w:val="en-US" w:eastAsia="zh-CN"/>
        </w:rPr>
        <w:t>现将</w:t>
      </w:r>
      <w:r>
        <w:rPr>
          <w:rFonts w:hint="eastAsia" w:ascii="Times New Roman" w:hAnsi="Times New Roman" w:cs="仿宋_GB2312"/>
          <w:spacing w:val="-6"/>
          <w:sz w:val="32"/>
          <w:szCs w:val="32"/>
          <w:lang w:val="en-US" w:eastAsia="zh-CN"/>
        </w:rPr>
        <w:t>“</w:t>
      </w:r>
      <w:r>
        <w:rPr>
          <w:rFonts w:hint="eastAsia" w:ascii="Times New Roman" w:hAnsi="Times New Roman" w:eastAsia="仿宋_GB2312" w:cs="仿宋_GB2312"/>
          <w:spacing w:val="-6"/>
          <w:sz w:val="32"/>
          <w:szCs w:val="32"/>
          <w:lang w:val="en-US" w:eastAsia="zh-CN"/>
        </w:rPr>
        <w:t>蓄智强基构建新疆无人驾驶航空器安全性能检测与公共安全保障质量基础研究</w:t>
      </w:r>
      <w:r>
        <w:rPr>
          <w:rFonts w:hint="eastAsia" w:ascii="Times New Roman" w:hAnsi="Times New Roman" w:cs="仿宋_GB2312"/>
          <w:spacing w:val="-6"/>
          <w:sz w:val="32"/>
          <w:szCs w:val="32"/>
          <w:lang w:val="en-US" w:eastAsia="zh-CN"/>
        </w:rPr>
        <w:t>”</w:t>
      </w:r>
      <w:r>
        <w:rPr>
          <w:rFonts w:hint="eastAsia" w:ascii="Times New Roman" w:hAnsi="Times New Roman" w:eastAsia="仿宋_GB2312" w:cs="仿宋_GB2312"/>
          <w:spacing w:val="-6"/>
          <w:sz w:val="32"/>
          <w:szCs w:val="32"/>
          <w:lang w:val="en-US" w:eastAsia="zh-CN"/>
        </w:rPr>
        <w:t>项目榜单予以发布</w:t>
      </w:r>
      <w:r>
        <w:rPr>
          <w:rFonts w:hint="eastAsia" w:ascii="Times New Roman" w:hAnsi="Times New Roman" w:cs="仿宋_GB2312"/>
          <w:spacing w:val="-6"/>
          <w:sz w:val="32"/>
          <w:szCs w:val="32"/>
          <w:lang w:val="en-US" w:eastAsia="zh-CN"/>
        </w:rPr>
        <w:t>，诚邀海内外英才揭榜攻关</w:t>
      </w:r>
      <w:r>
        <w:rPr>
          <w:rFonts w:hint="eastAsia" w:ascii="Times New Roman" w:hAnsi="Times New Roman" w:eastAsia="仿宋_GB2312" w:cs="仿宋_GB2312"/>
          <w:spacing w:val="-6"/>
          <w:sz w:val="32"/>
          <w:szCs w:val="32"/>
          <w:lang w:val="en-US" w:eastAsia="zh-CN"/>
        </w:rPr>
        <w:t>。具体内容如下</w:t>
      </w:r>
      <w:r>
        <w:rPr>
          <w:rFonts w:hint="eastAsia" w:ascii="Times New Roman" w:hAnsi="Times New Roman" w:cs="仿宋_GB2312"/>
          <w:spacing w:val="-6"/>
          <w:sz w:val="32"/>
          <w:szCs w:val="32"/>
          <w:lang w:val="en-US" w:eastAsia="zh-CN"/>
        </w:rPr>
        <w:t>。</w:t>
      </w:r>
    </w:p>
    <w:p w14:paraId="22F052F4">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0"/>
        <w:rPr>
          <w:rFonts w:hint="eastAsia" w:ascii="Times New Roman" w:hAnsi="Times New Roman" w:eastAsia="仿宋_GB2312" w:cs="仿宋_GB2312"/>
          <w:sz w:val="32"/>
          <w:szCs w:val="32"/>
          <w:lang w:val="en-US" w:eastAsia="zh-CN"/>
        </w:rPr>
      </w:pPr>
      <w:r>
        <w:rPr>
          <w:rFonts w:hint="eastAsia" w:ascii="Times New Roman" w:hAnsi="Times New Roman" w:eastAsia="黑体" w:cs="黑体"/>
          <w:sz w:val="32"/>
          <w:szCs w:val="32"/>
          <w:lang w:val="en-US" w:eastAsia="zh-CN"/>
        </w:rPr>
        <w:t>一、攻关任务与目标</w:t>
      </w:r>
    </w:p>
    <w:p w14:paraId="0DFB90F9">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eastAsia" w:ascii="Times New Roman" w:hAnsi="Times New Roman" w:cs="仿宋_GB2312"/>
          <w:color w:val="FF0000"/>
          <w:sz w:val="32"/>
          <w:szCs w:val="32"/>
          <w:lang w:val="en-US" w:eastAsia="zh-CN"/>
        </w:rPr>
      </w:pPr>
      <w:r>
        <w:rPr>
          <w:rFonts w:hint="eastAsia" w:ascii="Times New Roman" w:hAnsi="Times New Roman" w:eastAsia="楷体_GB2312" w:cs="楷体_GB2312"/>
          <w:b/>
          <w:bCs/>
          <w:sz w:val="32"/>
          <w:szCs w:val="32"/>
          <w:lang w:val="en-US" w:eastAsia="zh-CN"/>
        </w:rPr>
        <w:t>（一）攻关内容</w:t>
      </w:r>
    </w:p>
    <w:p w14:paraId="7D8A8EFC">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lang w:val="en-US" w:eastAsia="zh-CN"/>
        </w:rPr>
        <w:t>1.</w:t>
      </w:r>
      <w:r>
        <w:rPr>
          <w:rFonts w:hint="eastAsia" w:ascii="Times New Roman" w:hAnsi="Times New Roman" w:eastAsia="楷体_GB2312" w:cs="楷体_GB2312"/>
          <w:b/>
          <w:bCs/>
          <w:sz w:val="32"/>
          <w:szCs w:val="32"/>
        </w:rPr>
        <w:t>无人驾驶航空器公益服务与应急保障能力建设</w:t>
      </w:r>
    </w:p>
    <w:p w14:paraId="4400778E">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依托新疆农用无人驾驶航空器性能与安全重点实验室，整合现有CNAS认可检测能力，面向公安机关、应急管理、农业农村、</w:t>
      </w:r>
      <w:r>
        <w:rPr>
          <w:rFonts w:hint="eastAsia" w:ascii="Times New Roman" w:hAnsi="Times New Roman" w:eastAsia="仿宋_GB2312" w:cs="Times New Roman"/>
          <w:b w:val="0"/>
          <w:bCs w:val="0"/>
          <w:sz w:val="32"/>
          <w:szCs w:val="32"/>
          <w:lang w:val="en-US" w:eastAsia="zh-CN"/>
        </w:rPr>
        <w:t>电力交通</w:t>
      </w:r>
      <w:r>
        <w:rPr>
          <w:rFonts w:hint="default" w:ascii="Times New Roman" w:hAnsi="Times New Roman" w:eastAsia="仿宋_GB2312" w:cs="Times New Roman"/>
          <w:b w:val="0"/>
          <w:bCs w:val="0"/>
          <w:sz w:val="32"/>
          <w:szCs w:val="32"/>
        </w:rPr>
        <w:t>等公共部门，搭建公益性检测评价服务平台；编制安全操作培训教材和考核规范，开展公益培训与技术咨询。</w:t>
      </w:r>
    </w:p>
    <w:p w14:paraId="6C2E2F1C">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lang w:val="en-US" w:eastAsia="zh-CN"/>
        </w:rPr>
        <w:t>2.</w:t>
      </w:r>
      <w:r>
        <w:rPr>
          <w:rFonts w:hint="eastAsia" w:ascii="Times New Roman" w:hAnsi="Times New Roman" w:eastAsia="楷体_GB2312" w:cs="楷体_GB2312"/>
          <w:b/>
          <w:bCs/>
          <w:sz w:val="32"/>
          <w:szCs w:val="32"/>
        </w:rPr>
        <w:t>低空经济安全质量基础设施构建</w:t>
      </w:r>
    </w:p>
    <w:p w14:paraId="4944FE35">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系统梳理新疆低空经济安全质量基础设施现状与差距，构建覆盖计量、标准、检验检测、认证认可的全链条体系框架；建立</w:t>
      </w:r>
      <w:r>
        <w:rPr>
          <w:rFonts w:hint="eastAsia" w:ascii="Times New Roman" w:hAnsi="Times New Roman" w:eastAsia="仿宋_GB2312" w:cs="Times New Roman"/>
          <w:b w:val="0"/>
          <w:bCs w:val="0"/>
          <w:sz w:val="32"/>
          <w:szCs w:val="32"/>
          <w:lang w:val="en-US" w:eastAsia="zh-CN"/>
        </w:rPr>
        <w:t>典型</w:t>
      </w:r>
      <w:r>
        <w:rPr>
          <w:rFonts w:hint="default" w:ascii="Times New Roman" w:hAnsi="Times New Roman" w:eastAsia="仿宋_GB2312" w:cs="Times New Roman"/>
          <w:b w:val="0"/>
          <w:bCs w:val="0"/>
          <w:sz w:val="32"/>
          <w:szCs w:val="32"/>
        </w:rPr>
        <w:t>环境下无人机关键参数计量溯源能力；编制质量基础设施建设路线图和重点任务清单；推动检测能力向公共安全领域拓展。</w:t>
      </w:r>
    </w:p>
    <w:p w14:paraId="23D43F2A">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default" w:ascii="Times New Roman" w:hAnsi="Times New Roman" w:eastAsia="仿宋_GB2312" w:cs="Times New Roman"/>
        </w:rPr>
      </w:pPr>
      <w:r>
        <w:rPr>
          <w:rFonts w:hint="eastAsia" w:ascii="Times New Roman" w:hAnsi="Times New Roman" w:eastAsia="楷体_GB2312" w:cs="楷体_GB2312"/>
          <w:b/>
          <w:bCs/>
          <w:sz w:val="32"/>
          <w:szCs w:val="32"/>
          <w:lang w:val="en-US" w:eastAsia="zh-CN"/>
        </w:rPr>
        <w:t>3.</w:t>
      </w:r>
      <w:r>
        <w:rPr>
          <w:rFonts w:hint="eastAsia" w:ascii="Times New Roman" w:hAnsi="Times New Roman" w:eastAsia="楷体_GB2312" w:cs="楷体_GB2312"/>
          <w:b/>
          <w:bCs/>
          <w:sz w:val="32"/>
          <w:szCs w:val="32"/>
        </w:rPr>
        <w:t>健全低空计量标准与检验检测规范体系</w:t>
      </w:r>
    </w:p>
    <w:p w14:paraId="55F8FD54">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针对新疆典型</w:t>
      </w:r>
      <w:r>
        <w:rPr>
          <w:rFonts w:hint="eastAsia" w:ascii="Times New Roman" w:hAnsi="Times New Roman" w:eastAsia="仿宋_GB2312" w:cs="Times New Roman"/>
          <w:b w:val="0"/>
          <w:bCs w:val="0"/>
          <w:sz w:val="32"/>
          <w:szCs w:val="32"/>
          <w:lang w:val="en-US" w:eastAsia="zh-CN"/>
        </w:rPr>
        <w:t>应用场景</w:t>
      </w:r>
      <w:r>
        <w:rPr>
          <w:rFonts w:hint="default" w:ascii="Times New Roman" w:hAnsi="Times New Roman" w:eastAsia="仿宋_GB2312" w:cs="Times New Roman"/>
          <w:b w:val="0"/>
          <w:bCs w:val="0"/>
          <w:sz w:val="32"/>
          <w:szCs w:val="32"/>
        </w:rPr>
        <w:t>，研究制定无人机典型</w:t>
      </w:r>
      <w:r>
        <w:rPr>
          <w:rFonts w:hint="eastAsia" w:ascii="Times New Roman" w:hAnsi="Times New Roman" w:eastAsia="仿宋_GB2312" w:cs="Times New Roman"/>
          <w:b w:val="0"/>
          <w:bCs w:val="0"/>
          <w:sz w:val="32"/>
          <w:szCs w:val="32"/>
          <w:lang w:val="en-US" w:eastAsia="zh-CN"/>
        </w:rPr>
        <w:t>应用场景</w:t>
      </w:r>
      <w:r>
        <w:rPr>
          <w:rFonts w:hint="default" w:ascii="Times New Roman" w:hAnsi="Times New Roman" w:eastAsia="仿宋_GB2312" w:cs="Times New Roman"/>
          <w:b w:val="0"/>
          <w:bCs w:val="0"/>
          <w:sz w:val="32"/>
          <w:szCs w:val="32"/>
        </w:rPr>
        <w:t>适应性检测方法体系；制定公共安全性能评价规程；编制无人机典型</w:t>
      </w:r>
      <w:r>
        <w:rPr>
          <w:rFonts w:hint="eastAsia" w:ascii="Times New Roman" w:hAnsi="Times New Roman" w:eastAsia="仿宋_GB2312" w:cs="Times New Roman"/>
          <w:b w:val="0"/>
          <w:bCs w:val="0"/>
          <w:sz w:val="32"/>
          <w:szCs w:val="32"/>
          <w:lang w:val="en-US" w:eastAsia="zh-CN"/>
        </w:rPr>
        <w:t>应用场景</w:t>
      </w:r>
      <w:r>
        <w:rPr>
          <w:rFonts w:hint="default" w:ascii="Times New Roman" w:hAnsi="Times New Roman" w:eastAsia="仿宋_GB2312" w:cs="Times New Roman"/>
          <w:b w:val="0"/>
          <w:bCs w:val="0"/>
          <w:sz w:val="32"/>
          <w:szCs w:val="32"/>
        </w:rPr>
        <w:t>可靠性检测验证规范；推动技术规范上升为地方标准或团体标准，并开展标准宣贯推广。</w:t>
      </w:r>
    </w:p>
    <w:p w14:paraId="007BEF2A">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lang w:val="en-US" w:eastAsia="zh-CN"/>
        </w:rPr>
        <w:t>4.</w:t>
      </w:r>
      <w:r>
        <w:rPr>
          <w:rFonts w:hint="eastAsia" w:ascii="Times New Roman" w:hAnsi="Times New Roman" w:eastAsia="楷体_GB2312" w:cs="楷体_GB2312"/>
          <w:b/>
          <w:bCs/>
          <w:sz w:val="32"/>
          <w:szCs w:val="32"/>
        </w:rPr>
        <w:t>开展极端环境检测方法与技术装置研究</w:t>
      </w:r>
    </w:p>
    <w:p w14:paraId="77B448B2">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研究极端环境复合工况下无人机电池系统、传感系统、导航系统、通信链路和机体结构的检测方法；集成或研发关键</w:t>
      </w:r>
      <w:r>
        <w:rPr>
          <w:rFonts w:hint="eastAsia" w:ascii="Times New Roman" w:hAnsi="Times New Roman" w:eastAsia="仿宋_GB2312" w:cs="Times New Roman"/>
          <w:b w:val="0"/>
          <w:bCs w:val="0"/>
          <w:sz w:val="32"/>
          <w:szCs w:val="32"/>
          <w:lang w:val="en-US" w:eastAsia="zh-CN"/>
        </w:rPr>
        <w:t>标准</w:t>
      </w:r>
      <w:r>
        <w:rPr>
          <w:rFonts w:hint="default" w:ascii="Times New Roman" w:hAnsi="Times New Roman" w:eastAsia="仿宋_GB2312" w:cs="Times New Roman"/>
          <w:b w:val="0"/>
          <w:bCs w:val="0"/>
          <w:sz w:val="32"/>
          <w:szCs w:val="32"/>
        </w:rPr>
        <w:t>装置；开发检测数据采集与分析软件；形成完整的检测操作规程。</w:t>
      </w:r>
    </w:p>
    <w:p w14:paraId="30D9D0FC">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lang w:val="en-US" w:eastAsia="zh-CN"/>
        </w:rPr>
        <w:t>5.</w:t>
      </w:r>
      <w:r>
        <w:rPr>
          <w:rFonts w:hint="eastAsia" w:ascii="Times New Roman" w:hAnsi="Times New Roman" w:eastAsia="楷体_GB2312" w:cs="楷体_GB2312"/>
          <w:b/>
          <w:bCs/>
          <w:sz w:val="32"/>
          <w:szCs w:val="32"/>
        </w:rPr>
        <w:t>无人驾驶航空器反制装备检测评估技术</w:t>
      </w:r>
    </w:p>
    <w:p w14:paraId="437DC82C">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面向新疆机场净空防护、边境管控、要地安保和重大活动低空安防的实战需求，系统研究无线电侦测、雷达探测、光电红外侦测等无人机侦测类装备，以及射频压制、导航诱骗、网捕拦截等反制类装备的检测评价方法；研究无人机反制系统关键性能参数的计量溯源技术；形成第三方检测评价能力，为公安、边检、机场和重要安保部门采购验收、效能评估和实战演练提供权威技术支撑。</w:t>
      </w:r>
    </w:p>
    <w:p w14:paraId="7C4B9366">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lang w:val="en-US" w:eastAsia="zh-CN"/>
        </w:rPr>
        <w:t>6.</w:t>
      </w:r>
      <w:r>
        <w:rPr>
          <w:rFonts w:hint="eastAsia" w:ascii="Times New Roman" w:hAnsi="Times New Roman" w:eastAsia="楷体_GB2312" w:cs="楷体_GB2312"/>
          <w:b/>
          <w:bCs/>
          <w:sz w:val="32"/>
          <w:szCs w:val="32"/>
        </w:rPr>
        <w:t>低空领域专业技术人才培育体系</w:t>
      </w:r>
    </w:p>
    <w:p w14:paraId="54A58E32">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以重大任务为牵引，培养复合型技术骨干和青年人才；联合自治区内高校开展研究生联合培养；围绕无人机反制系统检测评价方向，培养掌握无线电侦测、雷达探测、光电跟踪等装备测试方法和计量溯源技术的专门人才，开展无人机反制</w:t>
      </w:r>
      <w:r>
        <w:rPr>
          <w:rFonts w:hint="eastAsia" w:ascii="Times New Roman" w:hAnsi="Times New Roman" w:eastAsia="仿宋_GB2312" w:cs="Times New Roman"/>
          <w:b w:val="0"/>
          <w:bCs w:val="0"/>
          <w:sz w:val="32"/>
          <w:szCs w:val="32"/>
          <w:lang w:val="en-US" w:eastAsia="zh-CN"/>
        </w:rPr>
        <w:t>系统</w:t>
      </w:r>
      <w:r>
        <w:rPr>
          <w:rFonts w:hint="default" w:ascii="Times New Roman" w:hAnsi="Times New Roman" w:eastAsia="仿宋_GB2312" w:cs="Times New Roman"/>
          <w:b w:val="0"/>
          <w:bCs w:val="0"/>
          <w:sz w:val="32"/>
          <w:szCs w:val="32"/>
        </w:rPr>
        <w:t>检测技术专项培训，为公安、边检、机场等安防部门输送检测评价骨干力量；培育质量基础设施国际合作后备力量。</w:t>
      </w:r>
    </w:p>
    <w:p w14:paraId="480840BD">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lang w:val="en-US" w:eastAsia="zh-CN"/>
        </w:rPr>
        <w:t>7.</w:t>
      </w:r>
      <w:r>
        <w:rPr>
          <w:rFonts w:hint="eastAsia" w:ascii="Times New Roman" w:hAnsi="Times New Roman" w:eastAsia="楷体_GB2312" w:cs="楷体_GB2312"/>
          <w:b/>
          <w:bCs/>
          <w:sz w:val="32"/>
          <w:szCs w:val="32"/>
        </w:rPr>
        <w:t>低空安全政策研究与国际协同机制</w:t>
      </w:r>
    </w:p>
    <w:p w14:paraId="43C80E9F">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eastAsia" w:ascii="Times New Roman" w:hAnsi="Times New Roman"/>
          <w:lang w:val="en-US" w:eastAsia="zh-CN"/>
        </w:rPr>
      </w:pPr>
      <w:r>
        <w:rPr>
          <w:rFonts w:hint="default" w:ascii="Times New Roman" w:hAnsi="Times New Roman" w:eastAsia="仿宋_GB2312" w:cs="Times New Roman"/>
          <w:b w:val="0"/>
          <w:bCs w:val="0"/>
          <w:sz w:val="32"/>
          <w:szCs w:val="32"/>
        </w:rPr>
        <w:t>跟踪研究国内外无人机安全监管法规和标准动态，形成政策建议；与中亚国家相关检测机构建立技术交流机制，推动检测方法和评价标准对接；研究跨境检测结果互认路径；开展技术交流和推广活动。</w:t>
      </w:r>
    </w:p>
    <w:p w14:paraId="69BBBD35">
      <w:pPr>
        <w:pStyle w:val="3"/>
        <w:keepNext w:val="0"/>
        <w:keepLines w:val="0"/>
        <w:pageBreakBefore w:val="0"/>
        <w:widowControl w:val="0"/>
        <w:numPr>
          <w:ilvl w:val="0"/>
          <w:numId w:val="0"/>
        </w:numPr>
        <w:tabs>
          <w:tab w:val="left" w:pos="4972"/>
        </w:tabs>
        <w:kinsoku/>
        <w:wordWrap/>
        <w:overflowPunct/>
        <w:topLinePunct w:val="0"/>
        <w:autoSpaceDE/>
        <w:autoSpaceDN/>
        <w:bidi w:val="0"/>
        <w:adjustRightInd/>
        <w:snapToGrid/>
        <w:spacing w:line="560" w:lineRule="exact"/>
        <w:ind w:firstLine="672" w:firstLineChars="200"/>
        <w:textAlignment w:val="auto"/>
        <w:outlineLvl w:val="9"/>
        <w:rPr>
          <w:rFonts w:hint="eastAsia" w:ascii="Times New Roman" w:hAnsi="Times New Roman" w:cs="仿宋_GB2312"/>
          <w:sz w:val="32"/>
          <w:szCs w:val="32"/>
          <w:lang w:val="en-US" w:eastAsia="zh-CN"/>
        </w:rPr>
      </w:pPr>
      <w:r>
        <w:rPr>
          <w:rFonts w:hint="eastAsia" w:ascii="Times New Roman" w:hAnsi="Times New Roman" w:eastAsia="楷体_GB2312" w:cs="楷体_GB2312"/>
          <w:b/>
          <w:bCs/>
          <w:sz w:val="32"/>
          <w:szCs w:val="32"/>
          <w:lang w:val="en-US" w:eastAsia="zh-CN"/>
        </w:rPr>
        <w:t>（二）预期成果要求</w:t>
      </w:r>
    </w:p>
    <w:p w14:paraId="08D6D9C1">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color w:val="auto"/>
        </w:rPr>
      </w:pPr>
      <w:r>
        <w:rPr>
          <w:rFonts w:hint="eastAsia" w:ascii="Times New Roman" w:hAnsi="Times New Roman" w:eastAsia="楷体_GB2312" w:cs="楷体_GB2312"/>
          <w:b/>
          <w:bCs/>
          <w:color w:val="auto"/>
          <w:sz w:val="32"/>
          <w:szCs w:val="32"/>
          <w:lang w:val="en-US" w:eastAsia="zh-CN"/>
        </w:rPr>
        <w:t>1.</w:t>
      </w:r>
      <w:r>
        <w:rPr>
          <w:rFonts w:hint="eastAsia" w:ascii="Times New Roman" w:hAnsi="Times New Roman" w:eastAsia="楷体_GB2312" w:cs="楷体_GB2312"/>
          <w:b/>
          <w:bCs/>
          <w:color w:val="auto"/>
          <w:sz w:val="32"/>
          <w:szCs w:val="32"/>
        </w:rPr>
        <w:t>无人驾驶航空器公益服务与应急保障能力建设</w:t>
      </w:r>
    </w:p>
    <w:p w14:paraId="02694D83">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建成面向公共安全和应急管理的无人驾驶航空器公益性检测评价平台1个，具备第三方检测验证和技术鉴定能力；</w:t>
      </w:r>
      <w:r>
        <w:rPr>
          <w:rFonts w:hint="eastAsia" w:ascii="Times New Roman" w:hAnsi="Times New Roman" w:cs="Times New Roman"/>
          <w:b w:val="0"/>
          <w:bCs w:val="0"/>
          <w:sz w:val="32"/>
          <w:szCs w:val="32"/>
          <w:lang w:eastAsia="zh-CN"/>
        </w:rPr>
        <w:t>（</w:t>
      </w:r>
      <w:r>
        <w:rPr>
          <w:rFonts w:hint="default" w:ascii="Times New Roman" w:hAnsi="Times New Roman" w:cs="Times New Roman"/>
          <w:b w:val="0"/>
          <w:bCs w:val="0"/>
          <w:sz w:val="32"/>
          <w:szCs w:val="32"/>
          <w:lang w:eastAsia="zh-CN"/>
        </w:rPr>
        <w:t>2</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完成不少于30架次无人机验证性检测，出具公益性检测报告不少于30份；</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3</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编制《无人驾驶航空器安全操作培训教材》1部和考核规范1项；</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4</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开展安全使用培训和技术咨询不少于10批次，覆盖人员不少于500人次。</w:t>
      </w:r>
    </w:p>
    <w:p w14:paraId="51BD65E5">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b/>
          <w:bCs/>
          <w:color w:val="auto"/>
          <w:sz w:val="32"/>
          <w:szCs w:val="32"/>
          <w:lang w:val="en-US" w:eastAsia="zh-CN"/>
        </w:rPr>
      </w:pPr>
      <w:r>
        <w:rPr>
          <w:rFonts w:hint="eastAsia" w:ascii="Times New Roman" w:hAnsi="Times New Roman" w:eastAsia="楷体_GB2312" w:cs="楷体_GB2312"/>
          <w:b/>
          <w:bCs/>
          <w:color w:val="auto"/>
          <w:sz w:val="32"/>
          <w:szCs w:val="32"/>
          <w:lang w:val="en-US" w:eastAsia="zh-CN"/>
        </w:rPr>
        <w:t>2.低空经济安全质量基础设施构建</w:t>
      </w:r>
    </w:p>
    <w:p w14:paraId="29392E39">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5</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形成《新疆低空经济安全质量基础设施建设路线图（2026—2030年）》1份；</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6</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编制《新疆无人驾驶航空器安全质量基础设施重点任务清单》1份，明确分阶段建设目标和责任分工；</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7</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建立极端环境下无人机导航定位精度、电池性能、传感器漂移、通信链路可靠性等关键参数计量溯源能力不少于</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项；</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8</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形成《新疆低空经济安全质量基础设施现状评估报告》1份；</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9</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拓展重点实验室CNAS认可检测项目不少于5项，覆盖公共安全检测领域。</w:t>
      </w:r>
    </w:p>
    <w:p w14:paraId="2316F1BB">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default" w:ascii="Times New Roman" w:hAnsi="Times New Roman" w:eastAsia="楷体_GB2312" w:cs="楷体_GB2312"/>
          <w:b/>
          <w:bCs/>
          <w:color w:val="auto"/>
          <w:sz w:val="32"/>
          <w:szCs w:val="32"/>
          <w:lang w:val="en-US" w:eastAsia="zh-CN"/>
        </w:rPr>
      </w:pPr>
      <w:r>
        <w:rPr>
          <w:rFonts w:hint="eastAsia" w:ascii="Times New Roman" w:hAnsi="Times New Roman" w:eastAsia="楷体_GB2312" w:cs="楷体_GB2312"/>
          <w:b/>
          <w:bCs/>
          <w:color w:val="auto"/>
          <w:sz w:val="32"/>
          <w:szCs w:val="32"/>
          <w:lang w:val="en-US" w:eastAsia="zh-CN"/>
        </w:rPr>
        <w:t>3.健全低空计量标准与检验检测规范体系</w:t>
      </w:r>
    </w:p>
    <w:p w14:paraId="67A9B32E">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10</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制定发布无人驾驶航空器典型</w:t>
      </w:r>
      <w:r>
        <w:rPr>
          <w:rFonts w:hint="eastAsia" w:ascii="Times New Roman" w:hAnsi="Times New Roman" w:eastAsia="仿宋_GB2312" w:cs="Times New Roman"/>
          <w:b w:val="0"/>
          <w:bCs w:val="0"/>
          <w:sz w:val="32"/>
          <w:szCs w:val="32"/>
          <w:lang w:val="en-US" w:eastAsia="zh-CN"/>
        </w:rPr>
        <w:t>应用场景</w:t>
      </w:r>
      <w:r>
        <w:rPr>
          <w:rFonts w:hint="default" w:ascii="Times New Roman" w:hAnsi="Times New Roman" w:eastAsia="仿宋_GB2312" w:cs="Times New Roman"/>
          <w:b w:val="0"/>
          <w:bCs w:val="0"/>
          <w:sz w:val="32"/>
          <w:szCs w:val="32"/>
        </w:rPr>
        <w:t>适应性检测地方标准或技术规范不少于</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项，涵盖农业农村、</w:t>
      </w:r>
      <w:r>
        <w:rPr>
          <w:rFonts w:hint="eastAsia" w:ascii="Times New Roman" w:hAnsi="Times New Roman" w:eastAsia="仿宋_GB2312" w:cs="Times New Roman"/>
          <w:b w:val="0"/>
          <w:bCs w:val="0"/>
          <w:sz w:val="32"/>
          <w:szCs w:val="32"/>
          <w:lang w:val="en-US" w:eastAsia="zh-CN"/>
        </w:rPr>
        <w:t>电力、环保</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交通、</w:t>
      </w:r>
      <w:r>
        <w:rPr>
          <w:rFonts w:hint="default" w:ascii="Times New Roman" w:hAnsi="Times New Roman" w:eastAsia="仿宋_GB2312" w:cs="Times New Roman"/>
          <w:b w:val="0"/>
          <w:bCs w:val="0"/>
          <w:sz w:val="32"/>
          <w:szCs w:val="32"/>
        </w:rPr>
        <w:t>能源、矿山</w:t>
      </w:r>
      <w:r>
        <w:rPr>
          <w:rFonts w:hint="eastAsia" w:ascii="Times New Roman" w:hAnsi="Times New Roman" w:eastAsia="仿宋_GB2312" w:cs="Times New Roman"/>
          <w:b w:val="0"/>
          <w:bCs w:val="0"/>
          <w:sz w:val="32"/>
          <w:szCs w:val="32"/>
          <w:lang w:val="en-US" w:eastAsia="zh-CN"/>
        </w:rPr>
        <w:t>等应用场景</w:t>
      </w:r>
      <w:r>
        <w:rPr>
          <w:rFonts w:hint="default" w:ascii="Times New Roman" w:hAnsi="Times New Roman" w:eastAsia="仿宋_GB2312" w:cs="Times New Roman"/>
          <w:b w:val="0"/>
          <w:bCs w:val="0"/>
          <w:sz w:val="32"/>
          <w:szCs w:val="32"/>
        </w:rPr>
        <w:t>；</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11</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制定发布无人驾驶航空器公共安全性能评价规程不少于2项，涵盖飞行可靠性、失控保护、数据链路安全性等指标；</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12</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制定无人机可靠性检测与验证规范1项；</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13</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编制《新疆无人驾驶航空器</w:t>
      </w:r>
      <w:r>
        <w:rPr>
          <w:rFonts w:hint="eastAsia" w:ascii="Times New Roman" w:hAnsi="Times New Roman" w:eastAsia="仿宋_GB2312" w:cs="Times New Roman"/>
          <w:b w:val="0"/>
          <w:bCs w:val="0"/>
          <w:sz w:val="32"/>
          <w:szCs w:val="32"/>
          <w:lang w:val="en-US" w:eastAsia="zh-CN"/>
        </w:rPr>
        <w:t>系统</w:t>
      </w:r>
      <w:r>
        <w:rPr>
          <w:rFonts w:hint="default" w:ascii="Times New Roman" w:hAnsi="Times New Roman" w:eastAsia="仿宋_GB2312" w:cs="Times New Roman"/>
          <w:b w:val="0"/>
          <w:bCs w:val="0"/>
          <w:sz w:val="32"/>
          <w:szCs w:val="32"/>
        </w:rPr>
        <w:t>标准体系》1份；</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14</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开展标准宣贯推广活动不少于3场次，推动标准在检测机构、生产企业和应用单位中实施。</w:t>
      </w:r>
    </w:p>
    <w:p w14:paraId="616F4C31">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b/>
          <w:bCs/>
          <w:color w:val="auto"/>
          <w:sz w:val="32"/>
          <w:szCs w:val="32"/>
          <w:lang w:val="en-US" w:eastAsia="zh-CN"/>
        </w:rPr>
      </w:pPr>
      <w:r>
        <w:rPr>
          <w:rFonts w:hint="eastAsia" w:ascii="Times New Roman" w:hAnsi="Times New Roman" w:eastAsia="楷体_GB2312" w:cs="楷体_GB2312"/>
          <w:b/>
          <w:bCs/>
          <w:color w:val="auto"/>
          <w:sz w:val="32"/>
          <w:szCs w:val="32"/>
          <w:lang w:val="en-US" w:eastAsia="zh-CN"/>
        </w:rPr>
        <w:t>4.开展极端环境检测方法与技术装置研究</w:t>
      </w:r>
    </w:p>
    <w:p w14:paraId="3A96F82B">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15</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建立极端环境复合工况检测方法不少于5项，形成完整检测操作规程；</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16</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集成或研发关键</w:t>
      </w:r>
      <w:r>
        <w:rPr>
          <w:rFonts w:hint="eastAsia" w:ascii="Times New Roman" w:hAnsi="Times New Roman" w:eastAsia="仿宋_GB2312" w:cs="Times New Roman"/>
          <w:b w:val="0"/>
          <w:bCs w:val="0"/>
          <w:sz w:val="32"/>
          <w:szCs w:val="32"/>
          <w:lang w:val="en-US" w:eastAsia="zh-CN"/>
        </w:rPr>
        <w:t>标准</w:t>
      </w:r>
      <w:r>
        <w:rPr>
          <w:rFonts w:hint="default" w:ascii="Times New Roman" w:hAnsi="Times New Roman" w:eastAsia="仿宋_GB2312" w:cs="Times New Roman"/>
          <w:b w:val="0"/>
          <w:bCs w:val="0"/>
          <w:sz w:val="32"/>
          <w:szCs w:val="32"/>
        </w:rPr>
        <w:t>装置不少于3台（套），包括极端环境模拟试验系统、动态导航定位精度标定系统、</w:t>
      </w:r>
      <w:r>
        <w:rPr>
          <w:rFonts w:hint="eastAsia" w:ascii="Times New Roman" w:hAnsi="Times New Roman" w:eastAsia="仿宋_GB2312" w:cs="Times New Roman"/>
          <w:b w:val="0"/>
          <w:bCs w:val="0"/>
          <w:sz w:val="32"/>
          <w:szCs w:val="32"/>
          <w:lang w:val="en-US" w:eastAsia="zh-CN"/>
        </w:rPr>
        <w:t>无人机红外传感辐射定标装置</w:t>
      </w:r>
      <w:r>
        <w:rPr>
          <w:rFonts w:hint="eastAsia" w:ascii="Times New Roman" w:hAnsi="Times New Roman" w:cs="Times New Roman"/>
          <w:b w:val="0"/>
          <w:bCs w:val="0"/>
          <w:sz w:val="32"/>
          <w:szCs w:val="32"/>
          <w:lang w:val="en-US" w:eastAsia="zh-CN"/>
        </w:rPr>
        <w:t>、</w:t>
      </w:r>
      <w:r>
        <w:rPr>
          <w:rFonts w:hint="default" w:ascii="Times New Roman" w:hAnsi="Times New Roman" w:eastAsia="仿宋_GB2312" w:cs="Times New Roman"/>
          <w:b w:val="0"/>
          <w:bCs w:val="0"/>
          <w:sz w:val="32"/>
          <w:szCs w:val="32"/>
        </w:rPr>
        <w:t>抗干扰测试系统</w:t>
      </w:r>
      <w:r>
        <w:rPr>
          <w:rFonts w:hint="default" w:ascii="Times New Roman" w:hAnsi="Times New Roman" w:eastAsia="仿宋_GB2312" w:cs="Times New Roman"/>
          <w:b w:val="0"/>
          <w:bCs w:val="0"/>
          <w:sz w:val="32"/>
          <w:szCs w:val="32"/>
          <w:lang w:val="en-US" w:eastAsia="zh-CN"/>
        </w:rPr>
        <w:t>等</w:t>
      </w:r>
      <w:r>
        <w:rPr>
          <w:rFonts w:hint="default" w:ascii="Times New Roman" w:hAnsi="Times New Roman" w:eastAsia="仿宋_GB2312" w:cs="Times New Roman"/>
          <w:b w:val="0"/>
          <w:bCs w:val="0"/>
          <w:sz w:val="32"/>
          <w:szCs w:val="32"/>
        </w:rPr>
        <w:t>；</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17</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申请发明专利不少于3项、软件著作权不少于2项；</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18</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编制《无人驾驶航空器极端环境检测操作规程》1部；</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19</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形成检测装置技术方案1份，推动成果在</w:t>
      </w:r>
      <w:r>
        <w:rPr>
          <w:rFonts w:hint="eastAsia" w:ascii="Times New Roman" w:hAnsi="Times New Roman" w:eastAsia="仿宋_GB2312" w:cs="Times New Roman"/>
          <w:b w:val="0"/>
          <w:bCs w:val="0"/>
          <w:sz w:val="32"/>
          <w:szCs w:val="32"/>
          <w:lang w:val="en-US" w:eastAsia="zh-CN"/>
        </w:rPr>
        <w:t>国内</w:t>
      </w:r>
      <w:r>
        <w:rPr>
          <w:rFonts w:hint="default" w:ascii="Times New Roman" w:hAnsi="Times New Roman" w:eastAsia="仿宋_GB2312" w:cs="Times New Roman"/>
          <w:b w:val="0"/>
          <w:bCs w:val="0"/>
          <w:sz w:val="32"/>
          <w:szCs w:val="32"/>
        </w:rPr>
        <w:t>推广应用。</w:t>
      </w:r>
    </w:p>
    <w:p w14:paraId="7AC67F8F">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color w:val="auto"/>
        </w:rPr>
      </w:pPr>
      <w:r>
        <w:rPr>
          <w:rFonts w:hint="eastAsia" w:ascii="Times New Roman" w:hAnsi="Times New Roman" w:eastAsia="楷体_GB2312" w:cs="楷体_GB2312"/>
          <w:b/>
          <w:bCs/>
          <w:color w:val="auto"/>
          <w:sz w:val="32"/>
          <w:szCs w:val="32"/>
          <w:lang w:val="en-US" w:eastAsia="zh-CN"/>
        </w:rPr>
        <w:t>5.无人驾驶航空器反制系统装备检测评估技术</w:t>
      </w:r>
    </w:p>
    <w:p w14:paraId="558C1D24">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20</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建立无人驾驶航空器</w:t>
      </w:r>
      <w:r>
        <w:rPr>
          <w:rFonts w:hint="eastAsia" w:ascii="Times New Roman" w:hAnsi="Times New Roman" w:eastAsia="仿宋_GB2312" w:cs="Times New Roman"/>
          <w:b w:val="0"/>
          <w:bCs w:val="0"/>
          <w:sz w:val="32"/>
          <w:szCs w:val="32"/>
          <w:lang w:val="en-US" w:eastAsia="zh-CN"/>
        </w:rPr>
        <w:t>反制系统装备</w:t>
      </w:r>
      <w:r>
        <w:rPr>
          <w:rFonts w:hint="default" w:ascii="Times New Roman" w:hAnsi="Times New Roman" w:eastAsia="仿宋_GB2312" w:cs="Times New Roman"/>
          <w:b w:val="0"/>
          <w:bCs w:val="0"/>
          <w:sz w:val="32"/>
          <w:szCs w:val="32"/>
        </w:rPr>
        <w:t>检测方法不少于</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项，覆盖探测概率、虚警率、定位精度、有效压制距离、目标脱靶量等关键性能指标；</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21</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建立</w:t>
      </w:r>
      <w:r>
        <w:rPr>
          <w:rFonts w:hint="eastAsia" w:ascii="Times New Roman" w:hAnsi="Times New Roman" w:eastAsia="仿宋_GB2312" w:cs="Times New Roman"/>
          <w:b w:val="0"/>
          <w:bCs w:val="0"/>
          <w:sz w:val="32"/>
          <w:szCs w:val="32"/>
          <w:lang w:val="en-US" w:eastAsia="zh-CN"/>
        </w:rPr>
        <w:t>反制系统装备</w:t>
      </w:r>
      <w:r>
        <w:rPr>
          <w:rFonts w:hint="default" w:ascii="Times New Roman" w:hAnsi="Times New Roman" w:eastAsia="仿宋_GB2312" w:cs="Times New Roman"/>
          <w:b w:val="0"/>
          <w:bCs w:val="0"/>
          <w:sz w:val="32"/>
          <w:szCs w:val="32"/>
        </w:rPr>
        <w:t>关键参数计量溯源能力不少于2项，包括射频信号功率与频率校准、导航诱骗信号模拟与精度评定；</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22</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编制发布《无人驾驶航空器反制系统检测技术规范》1项，形成第三方检测评价能力，面向公安、边检、机场等用户提供检测服务。</w:t>
      </w:r>
    </w:p>
    <w:p w14:paraId="2E975061">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b/>
          <w:bCs/>
          <w:color w:val="auto"/>
          <w:sz w:val="32"/>
          <w:szCs w:val="32"/>
          <w:lang w:val="en-US" w:eastAsia="zh-CN"/>
        </w:rPr>
      </w:pPr>
      <w:r>
        <w:rPr>
          <w:rFonts w:hint="eastAsia" w:ascii="Times New Roman" w:hAnsi="Times New Roman" w:eastAsia="楷体_GB2312" w:cs="楷体_GB2312"/>
          <w:b/>
          <w:bCs/>
          <w:color w:val="auto"/>
          <w:sz w:val="32"/>
          <w:szCs w:val="32"/>
          <w:lang w:val="en-US" w:eastAsia="zh-CN"/>
        </w:rPr>
        <w:t>6.低空领域专业技术人才培育体系</w:t>
      </w:r>
    </w:p>
    <w:p w14:paraId="212EBFE1">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23</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培养稳定的低空经济安全质量基础设施复合型人才团队1支，核心成员不少于8人，其中培养或引进高级职称人才不少于3人；</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24</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联合自治区内高校开展无人机检测方向研究生联合培养或实习实训，联合培养研究生不少于</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名；</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25</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建立产学研用协同育人</w:t>
      </w:r>
      <w:r>
        <w:rPr>
          <w:rFonts w:hint="default" w:ascii="Times New Roman" w:hAnsi="Times New Roman" w:eastAsia="仿宋_GB2312" w:cs="Times New Roman"/>
          <w:b w:val="0"/>
          <w:bCs w:val="0"/>
          <w:sz w:val="32"/>
          <w:szCs w:val="32"/>
          <w:lang w:val="en-US" w:eastAsia="zh-CN"/>
        </w:rPr>
        <w:t>平台</w:t>
      </w:r>
      <w:r>
        <w:rPr>
          <w:rFonts w:hint="default" w:ascii="Times New Roman" w:hAnsi="Times New Roman" w:eastAsia="仿宋_GB2312" w:cs="Times New Roman"/>
          <w:b w:val="0"/>
          <w:bCs w:val="0"/>
          <w:sz w:val="32"/>
          <w:szCs w:val="32"/>
        </w:rPr>
        <w:t>1个；</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26</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开展无人驾驶航空器</w:t>
      </w:r>
      <w:r>
        <w:rPr>
          <w:rFonts w:hint="eastAsia" w:ascii="Times New Roman" w:hAnsi="Times New Roman" w:eastAsia="仿宋_GB2312" w:cs="Times New Roman"/>
          <w:b w:val="0"/>
          <w:bCs w:val="0"/>
          <w:sz w:val="32"/>
          <w:szCs w:val="32"/>
          <w:lang w:val="en-US" w:eastAsia="zh-CN"/>
        </w:rPr>
        <w:t>反制系统装备</w:t>
      </w:r>
      <w:r>
        <w:rPr>
          <w:rFonts w:hint="default" w:ascii="Times New Roman" w:hAnsi="Times New Roman" w:eastAsia="仿宋_GB2312" w:cs="Times New Roman"/>
          <w:b w:val="0"/>
          <w:bCs w:val="0"/>
          <w:sz w:val="32"/>
          <w:szCs w:val="32"/>
        </w:rPr>
        <w:t>检测技术专项培训不少于</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批次，为公安、边检、机场等部门培养</w:t>
      </w:r>
      <w:r>
        <w:rPr>
          <w:rFonts w:hint="eastAsia" w:ascii="Times New Roman" w:hAnsi="Times New Roman" w:eastAsia="仿宋_GB2312" w:cs="Times New Roman"/>
          <w:b w:val="0"/>
          <w:bCs w:val="0"/>
          <w:sz w:val="32"/>
          <w:szCs w:val="32"/>
          <w:lang w:val="en-US" w:eastAsia="zh-CN"/>
        </w:rPr>
        <w:t>技术</w:t>
      </w:r>
      <w:r>
        <w:rPr>
          <w:rFonts w:hint="default" w:ascii="Times New Roman" w:hAnsi="Times New Roman" w:eastAsia="仿宋_GB2312" w:cs="Times New Roman"/>
          <w:b w:val="0"/>
          <w:bCs w:val="0"/>
          <w:sz w:val="32"/>
          <w:szCs w:val="32"/>
        </w:rPr>
        <w:t>骨干不少于30人次；</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27</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培育具备中亚质量基础设施合作交流能力的青年骨干不少于2名。</w:t>
      </w:r>
    </w:p>
    <w:p w14:paraId="1A1F62D3">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color w:val="auto"/>
        </w:rPr>
      </w:pPr>
      <w:r>
        <w:rPr>
          <w:rFonts w:hint="eastAsia" w:ascii="Times New Roman" w:hAnsi="Times New Roman" w:eastAsia="楷体_GB2312" w:cs="楷体_GB2312"/>
          <w:b/>
          <w:bCs/>
          <w:color w:val="auto"/>
          <w:sz w:val="32"/>
          <w:szCs w:val="32"/>
          <w:lang w:val="en-US" w:eastAsia="zh-CN"/>
        </w:rPr>
        <w:t>7.低空安全政策研究与国际协同机制</w:t>
      </w:r>
    </w:p>
    <w:p w14:paraId="070D6A59">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eastAsia" w:ascii="Times New Roman" w:hAnsi="Times New Roman"/>
          <w:lang w:val="en-US" w:eastAsia="zh-CN"/>
        </w:rPr>
      </w:pP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28</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形成无人驾驶航空器安全监管政策建议报告不少于2份，按程序报送自治区相关决策部门；</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29</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形成跨境检测结果互认技术方案不少于1份；</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30</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与中亚国家</w:t>
      </w:r>
      <w:r>
        <w:rPr>
          <w:rFonts w:hint="eastAsia" w:ascii="Times New Roman" w:hAnsi="Times New Roman" w:eastAsia="仿宋_GB2312" w:cs="Times New Roman"/>
          <w:b w:val="0"/>
          <w:bCs w:val="0"/>
          <w:sz w:val="32"/>
          <w:szCs w:val="32"/>
          <w:lang w:val="en-US" w:eastAsia="zh-CN"/>
        </w:rPr>
        <w:t>检验</w:t>
      </w:r>
      <w:r>
        <w:rPr>
          <w:rFonts w:hint="default" w:ascii="Times New Roman" w:hAnsi="Times New Roman" w:eastAsia="仿宋_GB2312" w:cs="Times New Roman"/>
          <w:b w:val="0"/>
          <w:bCs w:val="0"/>
          <w:sz w:val="32"/>
          <w:szCs w:val="32"/>
        </w:rPr>
        <w:t>检测机构签署技术合作意向或备忘录不少于1份；</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31</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编制《国内外无人驾驶航空器安全法规标准动态汇编》1份；</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32</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举办或参与国际技术交流活动不少于2场次，推动检测能力和标准成果向</w:t>
      </w:r>
      <w:r>
        <w:rPr>
          <w:rFonts w:hint="eastAsia" w:ascii="Times New Roman" w:hAnsi="Times New Roman" w:eastAsia="仿宋_GB2312" w:cs="Times New Roman"/>
          <w:b w:val="0"/>
          <w:bCs w:val="0"/>
          <w:sz w:val="32"/>
          <w:szCs w:val="32"/>
          <w:lang w:val="en-US" w:eastAsia="zh-CN"/>
        </w:rPr>
        <w:t>中亚国家</w:t>
      </w:r>
      <w:r>
        <w:rPr>
          <w:rFonts w:hint="default" w:ascii="Times New Roman" w:hAnsi="Times New Roman" w:eastAsia="仿宋_GB2312" w:cs="Times New Roman"/>
          <w:b w:val="0"/>
          <w:bCs w:val="0"/>
          <w:sz w:val="32"/>
          <w:szCs w:val="32"/>
        </w:rPr>
        <w:t>推广。</w:t>
      </w:r>
    </w:p>
    <w:p w14:paraId="49F4FAFC">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0"/>
        <w:rPr>
          <w:rFonts w:hint="eastAsia" w:ascii="Times New Roman" w:hAnsi="Times New Roman" w:eastAsia="仿宋_GB2312" w:cs="仿宋_GB2312"/>
          <w:sz w:val="32"/>
          <w:szCs w:val="32"/>
          <w:lang w:val="en-US" w:eastAsia="zh-CN"/>
        </w:rPr>
      </w:pPr>
      <w:r>
        <w:rPr>
          <w:rFonts w:hint="eastAsia" w:ascii="Times New Roman" w:hAnsi="Times New Roman" w:eastAsia="黑体" w:cs="黑体"/>
          <w:sz w:val="32"/>
          <w:szCs w:val="32"/>
          <w:lang w:val="en-US" w:eastAsia="zh-CN"/>
        </w:rPr>
        <w:t>二、申报主体</w:t>
      </w:r>
    </w:p>
    <w:p w14:paraId="14300DE0">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eastAsia" w:ascii="Times New Roman" w:hAnsi="Times New Roman" w:cs="仿宋_GB2312"/>
          <w:sz w:val="32"/>
          <w:szCs w:val="32"/>
          <w:lang w:val="en-US" w:eastAsia="zh-CN"/>
        </w:rPr>
      </w:pPr>
      <w:r>
        <w:rPr>
          <w:rFonts w:hint="eastAsia" w:ascii="Times New Roman" w:hAnsi="Times New Roman" w:eastAsia="楷体_GB2312" w:cs="楷体_GB2312"/>
          <w:b/>
          <w:bCs/>
          <w:sz w:val="32"/>
          <w:szCs w:val="32"/>
          <w:lang w:val="en-US" w:eastAsia="zh-CN"/>
        </w:rPr>
        <w:t>（一）团队资格条件</w:t>
      </w:r>
    </w:p>
    <w:p w14:paraId="2B988271">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揭榜团队应由无人驾驶航空器安全检测、计量测试和质量基础设施领域高层次专家领衔，核心成员专业互补、结构合理，依托单位具备省部级以上科研平台和检测资质，鼓励产学研用协同攻关，确保项目技术先进性、协同创新性和成果可考核性。具体要求如下：</w:t>
      </w:r>
    </w:p>
    <w:p w14:paraId="1D1DEEC5">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lang w:val="en-US" w:eastAsia="zh-CN"/>
        </w:rPr>
        <w:t>1.</w:t>
      </w:r>
      <w:r>
        <w:rPr>
          <w:rFonts w:hint="eastAsia" w:ascii="Times New Roman" w:hAnsi="Times New Roman" w:eastAsia="楷体_GB2312" w:cs="楷体_GB2312"/>
          <w:b/>
          <w:bCs/>
          <w:sz w:val="32"/>
          <w:szCs w:val="32"/>
        </w:rPr>
        <w:t>团队领衔人要求</w:t>
      </w:r>
    </w:p>
    <w:p w14:paraId="48198C5E">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项目领衔人应是无人驾驶航空器安全性能检测、计量测试或质量基础设施领域的高层次专家，入选省部级以上高层次人才、相关专业领域领军人才库，具有正高级专业技术职称或同等专业水平；长期从事计量测试技术、无人驾驶航空器检测、航空安全评价、极端环境试验或质量基础设施体系建设等领域研究，熟悉国家及自治区低空经济安全监管制度、计量技术法规体系和无人驾驶航空器产业发展政策；近5年作为项目负责人或牵头人主持完成过国家级或省部级相关科研项目，获得过省部级以上科技成果奖励或教学成果奖励；曾经牵头或主要参与制定过国家</w:t>
      </w:r>
      <w:r>
        <w:rPr>
          <w:rFonts w:hint="eastAsia" w:ascii="Times New Roman" w:hAnsi="Times New Roman" w:eastAsia="仿宋_GB2312" w:cs="Times New Roman"/>
          <w:b w:val="0"/>
          <w:bCs w:val="0"/>
          <w:sz w:val="32"/>
          <w:szCs w:val="32"/>
          <w:lang w:val="en-US" w:eastAsia="zh-CN"/>
        </w:rPr>
        <w:t>标准/</w:t>
      </w:r>
      <w:r>
        <w:rPr>
          <w:rFonts w:hint="default" w:ascii="Times New Roman" w:hAnsi="Times New Roman" w:eastAsia="仿宋_GB2312" w:cs="Times New Roman"/>
          <w:b w:val="0"/>
          <w:bCs w:val="0"/>
          <w:sz w:val="32"/>
          <w:szCs w:val="32"/>
        </w:rPr>
        <w:t>技术规范，研究成果可直接支撑自治区相关部门安全监管和决策制定；具有较强的组织协调能力和产学研协同攻关经验。</w:t>
      </w:r>
    </w:p>
    <w:p w14:paraId="48C42559">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lang w:val="en-US" w:eastAsia="zh-CN"/>
        </w:rPr>
        <w:t>2.</w:t>
      </w:r>
      <w:r>
        <w:rPr>
          <w:rFonts w:hint="eastAsia" w:ascii="Times New Roman" w:hAnsi="Times New Roman" w:eastAsia="楷体_GB2312" w:cs="楷体_GB2312"/>
          <w:b/>
          <w:bCs/>
          <w:sz w:val="32"/>
          <w:szCs w:val="32"/>
        </w:rPr>
        <w:t>核心成员要求</w:t>
      </w:r>
    </w:p>
    <w:p w14:paraId="3CDBD57B">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核心骨干成员不少于</w:t>
      </w:r>
      <w:r>
        <w:rPr>
          <w:rFonts w:hint="eastAsia" w:ascii="Times New Roman" w:hAnsi="Times New Roman" w:eastAsia="仿宋_GB2312" w:cs="Times New Roman"/>
          <w:b w:val="0"/>
          <w:bCs w:val="0"/>
          <w:sz w:val="32"/>
          <w:szCs w:val="32"/>
          <w:lang w:val="en-US" w:eastAsia="zh-CN"/>
        </w:rPr>
        <w:t>15</w:t>
      </w:r>
      <w:r>
        <w:rPr>
          <w:rFonts w:hint="default" w:ascii="Times New Roman" w:hAnsi="Times New Roman" w:eastAsia="仿宋_GB2312" w:cs="Times New Roman"/>
          <w:b w:val="0"/>
          <w:bCs w:val="0"/>
          <w:sz w:val="32"/>
          <w:szCs w:val="32"/>
        </w:rPr>
        <w:t>人，专业结构应覆盖计量测试与仪器科学、航空科学与技术、材料科学与工程、电子信息与通信工程、安全科学与工程、应急管理等方向，形成多学科交叉攻关团队；核心成员中具有高级专业技术职称的比例不低于60%，应包含具有无人机检测实操经验的技术人员、熟悉新疆</w:t>
      </w:r>
      <w:r>
        <w:rPr>
          <w:rFonts w:hint="eastAsia" w:ascii="Times New Roman" w:hAnsi="Times New Roman" w:eastAsia="仿宋_GB2312" w:cs="Times New Roman"/>
          <w:b w:val="0"/>
          <w:bCs w:val="0"/>
          <w:sz w:val="32"/>
          <w:szCs w:val="32"/>
          <w:lang w:val="en-US" w:eastAsia="zh-CN"/>
        </w:rPr>
        <w:t>应用场景</w:t>
      </w:r>
      <w:r>
        <w:rPr>
          <w:rFonts w:hint="default" w:ascii="Times New Roman" w:hAnsi="Times New Roman" w:eastAsia="仿宋_GB2312" w:cs="Times New Roman"/>
          <w:b w:val="0"/>
          <w:bCs w:val="0"/>
          <w:sz w:val="32"/>
          <w:szCs w:val="32"/>
        </w:rPr>
        <w:t>的研究人员，以及具备标准制定、检测装置研发或国际合作经历的骨干；团队成员间应有明确的任务分工和合作基础，体现协同创新性。鼓励吸纳应急管理、公安、边境管理等公共部门的技术专家作为顾问参与。</w:t>
      </w:r>
    </w:p>
    <w:p w14:paraId="66695280">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eastAsia" w:ascii="Times New Roman" w:hAnsi="Times New Roman" w:cs="仿宋_GB2312"/>
          <w:color w:val="FF0000"/>
          <w:sz w:val="32"/>
          <w:szCs w:val="32"/>
          <w:lang w:val="en-US" w:eastAsia="zh-CN"/>
        </w:rPr>
      </w:pPr>
      <w:r>
        <w:rPr>
          <w:rFonts w:hint="eastAsia" w:ascii="Times New Roman" w:hAnsi="Times New Roman" w:eastAsia="楷体_GB2312" w:cs="楷体_GB2312"/>
          <w:b/>
          <w:bCs/>
          <w:sz w:val="32"/>
          <w:szCs w:val="32"/>
          <w:lang w:val="en-US" w:eastAsia="zh-CN"/>
        </w:rPr>
        <w:t>（二）限制申报情形</w:t>
      </w:r>
    </w:p>
    <w:p w14:paraId="1ECD7CCF">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eastAsia" w:ascii="Times New Roman" w:hAnsi="Times New Roman"/>
          <w:lang w:val="en-US" w:eastAsia="zh-CN"/>
        </w:rPr>
      </w:pPr>
      <w:r>
        <w:rPr>
          <w:rFonts w:hint="default" w:ascii="Times New Roman" w:hAnsi="Times New Roman" w:eastAsia="仿宋_GB2312" w:cs="Times New Roman"/>
          <w:b w:val="0"/>
          <w:bCs w:val="0"/>
          <w:sz w:val="32"/>
          <w:szCs w:val="32"/>
        </w:rPr>
        <w:t>揭榜团队应具备良好的科研道德和社会诚信，近三年内无不良信用记录或违法行为，无学术不端行为；同一项目不得多头申报，不得将已获同级财政资金支持的相同研究内容重复申报；对所提交材料真实性进行承诺。</w:t>
      </w:r>
    </w:p>
    <w:p w14:paraId="60A2011A">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cs="仿宋_GB2312"/>
          <w:color w:val="FF0000"/>
          <w:sz w:val="32"/>
          <w:szCs w:val="32"/>
          <w:lang w:val="en-US" w:eastAsia="zh-CN"/>
        </w:rPr>
      </w:pPr>
      <w:r>
        <w:rPr>
          <w:rFonts w:hint="eastAsia" w:ascii="Times New Roman" w:hAnsi="Times New Roman" w:eastAsia="楷体_GB2312" w:cs="楷体_GB2312"/>
          <w:b/>
          <w:bCs/>
          <w:sz w:val="32"/>
          <w:szCs w:val="32"/>
          <w:lang w:val="en-US" w:eastAsia="zh-CN"/>
        </w:rPr>
        <w:t>（三）联合申报及其他情形</w:t>
      </w:r>
    </w:p>
    <w:p w14:paraId="32749E4B">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eastAsia"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牵头单位须为国内独立法人科研机构、高等院校或其他具备科研能力的事业单位，具有无人驾驶航空器或计量检测相关领域的省部级以上科研平台（重点实验室、工程技术研究中心、检测中心等）。鼓励以创新联合体形式申报，牵头单位</w:t>
      </w:r>
      <w:r>
        <w:rPr>
          <w:rFonts w:hint="eastAsia" w:ascii="Times New Roman" w:hAnsi="Times New Roman" w:eastAsia="仿宋_GB2312" w:cs="Times New Roman"/>
          <w:b w:val="0"/>
          <w:bCs w:val="0"/>
          <w:sz w:val="32"/>
          <w:szCs w:val="32"/>
          <w:lang w:val="en-US" w:eastAsia="zh-CN"/>
        </w:rPr>
        <w:t>可</w:t>
      </w:r>
      <w:r>
        <w:rPr>
          <w:rFonts w:hint="default" w:ascii="Times New Roman" w:hAnsi="Times New Roman" w:eastAsia="仿宋_GB2312" w:cs="Times New Roman"/>
          <w:b w:val="0"/>
          <w:bCs w:val="0"/>
          <w:sz w:val="32"/>
          <w:szCs w:val="32"/>
        </w:rPr>
        <w:t>联合</w:t>
      </w:r>
      <w:r>
        <w:rPr>
          <w:rFonts w:hint="eastAsia"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家以上新疆本地科研机构</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高等院校</w:t>
      </w:r>
      <w:r>
        <w:rPr>
          <w:rFonts w:hint="default" w:ascii="Times New Roman" w:hAnsi="Times New Roman" w:eastAsia="仿宋_GB2312" w:cs="Times New Roman"/>
          <w:b w:val="0"/>
          <w:bCs w:val="0"/>
          <w:sz w:val="32"/>
          <w:szCs w:val="32"/>
        </w:rPr>
        <w:t>作为协作单位参与。</w:t>
      </w:r>
    </w:p>
    <w:p w14:paraId="4E13E87B">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0"/>
        <w:rPr>
          <w:rFonts w:hint="eastAsia" w:ascii="Times New Roman" w:hAnsi="Times New Roman" w:eastAsia="仿宋_GB2312" w:cs="仿宋_GB2312"/>
          <w:sz w:val="32"/>
          <w:szCs w:val="32"/>
          <w:lang w:val="en-US" w:eastAsia="zh-CN"/>
        </w:rPr>
      </w:pPr>
      <w:r>
        <w:rPr>
          <w:rFonts w:hint="eastAsia" w:ascii="Times New Roman" w:hAnsi="Times New Roman" w:eastAsia="黑体" w:cs="黑体"/>
          <w:sz w:val="32"/>
          <w:szCs w:val="32"/>
          <w:lang w:val="en-US" w:eastAsia="zh-CN"/>
        </w:rPr>
        <w:t>三、榜单金额与实施周期</w:t>
      </w:r>
    </w:p>
    <w:p w14:paraId="6DE3D9DD">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项目实施周期为3年</w:t>
      </w:r>
      <w:r>
        <w:rPr>
          <w:rFonts w:hint="eastAsia" w:ascii="Times New Roman" w:hAnsi="Times New Roman" w:eastAsia="仿宋_GB2312" w:cs="Times New Roman"/>
          <w:b w:val="0"/>
          <w:bCs w:val="0"/>
          <w:sz w:val="32"/>
          <w:szCs w:val="32"/>
          <w:lang w:eastAsia="zh-CN"/>
        </w:rPr>
        <w:t>，由新疆人才发展基金给予经费支持，项目</w:t>
      </w:r>
      <w:r>
        <w:rPr>
          <w:rFonts w:hint="eastAsia" w:ascii="Times New Roman" w:hAnsi="Times New Roman" w:eastAsia="仿宋_GB2312" w:cs="Times New Roman"/>
          <w:b w:val="0"/>
          <w:bCs w:val="0"/>
          <w:sz w:val="32"/>
          <w:szCs w:val="32"/>
          <w:lang w:val="en-US" w:eastAsia="zh-CN"/>
        </w:rPr>
        <w:t>资金不超过</w:t>
      </w:r>
      <w:bookmarkStart w:id="0" w:name="_GoBack"/>
      <w:bookmarkEnd w:id="0"/>
      <w:r>
        <w:rPr>
          <w:rFonts w:hint="eastAsia" w:ascii="Times New Roman" w:hAnsi="Times New Roman" w:eastAsia="仿宋_GB2312" w:cs="Times New Roman"/>
          <w:b w:val="0"/>
          <w:bCs w:val="0"/>
          <w:sz w:val="32"/>
          <w:szCs w:val="32"/>
          <w:lang w:eastAsia="zh-CN"/>
        </w:rPr>
        <w:t>1000万元</w:t>
      </w:r>
      <w:r>
        <w:rPr>
          <w:rFonts w:hint="default" w:ascii="Times New Roman" w:hAnsi="Times New Roman" w:eastAsia="仿宋_GB2312" w:cs="Times New Roman"/>
          <w:b w:val="0"/>
          <w:bCs w:val="0"/>
          <w:sz w:val="32"/>
          <w:szCs w:val="32"/>
        </w:rPr>
        <w:t>。项目围绕</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夯实安全基础、提升检测效能、形成公益模式、培养本地人才</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的总体目标，坚持以项目实施带动人才培养、以人才培养支撑安全发展，针对新疆无人驾驶航空器安全性能检测与公共安全保障质量基础中的突出问题，通过全链条技术攻关和能力提升工作，形成一批能够落地、能够持续发挥作用的项目成果，培养一批高水平质量基础设施本地人才。构建适应新疆资源禀赋和安全需求的无人驾驶航空器</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检测</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标准</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评价</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认证</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互认</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人才</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全链条质量基础工作体系做到一个项目、双重产出。</w:t>
      </w:r>
    </w:p>
    <w:p w14:paraId="72D4BBC2">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0"/>
        <w:rPr>
          <w:rFonts w:hint="eastAsia" w:ascii="Times New Roman" w:hAnsi="Times New Roman" w:eastAsia="仿宋_GB2312" w:cs="仿宋_GB2312"/>
          <w:sz w:val="32"/>
          <w:szCs w:val="32"/>
          <w:lang w:val="en-US" w:eastAsia="zh-CN"/>
        </w:rPr>
      </w:pPr>
      <w:r>
        <w:rPr>
          <w:rFonts w:hint="eastAsia" w:ascii="Times New Roman" w:hAnsi="Times New Roman" w:eastAsia="黑体" w:cs="黑体"/>
          <w:sz w:val="32"/>
          <w:szCs w:val="32"/>
          <w:lang w:val="en-US" w:eastAsia="zh-CN"/>
        </w:rPr>
        <w:t>四、配套支持措施</w:t>
      </w:r>
    </w:p>
    <w:p w14:paraId="48CD8E4B">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为保障项目顺利实施和成果落地，根据国务院《计量发展规划（2021</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2035年）》关于构建现代化质量基础设施的部署，以及</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自治区</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十五五</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规划纲要</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关于</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建立健全低空安全监管体系</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加快计量、标准、检验检测和认证认可等现代化质量基础设施建设</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的明确要求，在平台条件、场景开放、数据共享和政策协调等方面为揭榜团队提供系统性配套支持，形成</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人才+项目+平台+场景</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协同推进格局。具体如下：</w:t>
      </w:r>
    </w:p>
    <w:p w14:paraId="5491B819">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rPr>
        <w:t>（一）平台与条件保障</w:t>
      </w:r>
    </w:p>
    <w:p w14:paraId="0C4F21BB">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依托新疆农用无人驾驶航空器性能与安全重点实验室，向揭榜团队开放环境试验设备、导航标定基线场、电磁兼容测试系统等实验条件；协调昌吉国检中心提供检测实验场地和办公空间；支持揭榜团队使用重点实验室已取得的CNAS认可检测能力范围开展验证性试验。</w:t>
      </w:r>
    </w:p>
    <w:p w14:paraId="54569D26">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rPr>
        <w:t>（二）应用场景开放</w:t>
      </w:r>
    </w:p>
    <w:p w14:paraId="2CBA1502">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协调农业农村、</w:t>
      </w:r>
      <w:r>
        <w:rPr>
          <w:rFonts w:hint="eastAsia" w:ascii="Times New Roman" w:hAnsi="Times New Roman" w:eastAsia="仿宋_GB2312" w:cs="Times New Roman"/>
          <w:b w:val="0"/>
          <w:bCs w:val="0"/>
          <w:sz w:val="32"/>
          <w:szCs w:val="32"/>
          <w:lang w:val="en-US" w:eastAsia="zh-CN"/>
        </w:rPr>
        <w:t>电力、环保</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交通、</w:t>
      </w:r>
      <w:r>
        <w:rPr>
          <w:rFonts w:hint="default" w:ascii="Times New Roman" w:hAnsi="Times New Roman" w:eastAsia="仿宋_GB2312" w:cs="Times New Roman"/>
          <w:b w:val="0"/>
          <w:bCs w:val="0"/>
          <w:sz w:val="32"/>
          <w:szCs w:val="32"/>
        </w:rPr>
        <w:t>能源、矿山等部门开放农林植保、</w:t>
      </w:r>
      <w:r>
        <w:rPr>
          <w:rFonts w:hint="eastAsia" w:ascii="Times New Roman" w:hAnsi="Times New Roman" w:eastAsia="仿宋_GB2312" w:cs="Times New Roman"/>
          <w:b w:val="0"/>
          <w:bCs w:val="0"/>
          <w:sz w:val="32"/>
          <w:szCs w:val="32"/>
          <w:lang w:val="en-US" w:eastAsia="zh-CN"/>
        </w:rPr>
        <w:t>环保监测、电力</w:t>
      </w:r>
      <w:r>
        <w:rPr>
          <w:rFonts w:hint="default" w:ascii="Times New Roman" w:hAnsi="Times New Roman" w:eastAsia="仿宋_GB2312" w:cs="Times New Roman"/>
          <w:b w:val="0"/>
          <w:bCs w:val="0"/>
          <w:sz w:val="32"/>
          <w:szCs w:val="32"/>
        </w:rPr>
        <w:t>巡</w:t>
      </w:r>
      <w:r>
        <w:rPr>
          <w:rFonts w:hint="eastAsia" w:ascii="Times New Roman" w:hAnsi="Times New Roman" w:eastAsia="仿宋_GB2312" w:cs="Times New Roman"/>
          <w:b w:val="0"/>
          <w:bCs w:val="0"/>
          <w:sz w:val="32"/>
          <w:szCs w:val="32"/>
          <w:lang w:val="en-US" w:eastAsia="zh-CN"/>
        </w:rPr>
        <w:t>检</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智慧交管、隐患排查</w:t>
      </w:r>
      <w:r>
        <w:rPr>
          <w:rFonts w:hint="default" w:ascii="Times New Roman" w:hAnsi="Times New Roman" w:eastAsia="仿宋_GB2312" w:cs="Times New Roman"/>
          <w:b w:val="0"/>
          <w:bCs w:val="0"/>
          <w:sz w:val="32"/>
          <w:szCs w:val="32"/>
        </w:rPr>
        <w:t>等作业场景，支撑全链条检验检测能力建设；协调机场、公安</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部队</w:t>
      </w:r>
      <w:r>
        <w:rPr>
          <w:rFonts w:hint="default" w:ascii="Times New Roman" w:hAnsi="Times New Roman" w:eastAsia="仿宋_GB2312" w:cs="Times New Roman"/>
          <w:b w:val="0"/>
          <w:bCs w:val="0"/>
          <w:sz w:val="32"/>
          <w:szCs w:val="32"/>
        </w:rPr>
        <w:t>开放公共安全、</w:t>
      </w:r>
      <w:r>
        <w:rPr>
          <w:rFonts w:hint="eastAsia" w:ascii="Times New Roman" w:hAnsi="Times New Roman" w:eastAsia="仿宋_GB2312" w:cs="Times New Roman"/>
          <w:b w:val="0"/>
          <w:bCs w:val="0"/>
          <w:sz w:val="32"/>
          <w:szCs w:val="32"/>
          <w:lang w:val="en-US" w:eastAsia="zh-CN"/>
        </w:rPr>
        <w:t>执法取证、反无演练</w:t>
      </w:r>
      <w:r>
        <w:rPr>
          <w:rFonts w:hint="default" w:ascii="Times New Roman" w:hAnsi="Times New Roman" w:eastAsia="仿宋_GB2312" w:cs="Times New Roman"/>
          <w:b w:val="0"/>
          <w:bCs w:val="0"/>
          <w:sz w:val="32"/>
          <w:szCs w:val="32"/>
        </w:rPr>
        <w:t>等作业场景，为反</w:t>
      </w:r>
      <w:r>
        <w:rPr>
          <w:rFonts w:hint="eastAsia" w:ascii="Times New Roman" w:hAnsi="Times New Roman" w:eastAsia="仿宋_GB2312" w:cs="Times New Roman"/>
          <w:b w:val="0"/>
          <w:bCs w:val="0"/>
          <w:sz w:val="32"/>
          <w:szCs w:val="32"/>
          <w:lang w:val="en-US" w:eastAsia="zh-CN"/>
        </w:rPr>
        <w:t>无</w:t>
      </w:r>
      <w:r>
        <w:rPr>
          <w:rFonts w:hint="default" w:ascii="Times New Roman" w:hAnsi="Times New Roman" w:eastAsia="仿宋_GB2312" w:cs="Times New Roman"/>
          <w:b w:val="0"/>
          <w:bCs w:val="0"/>
          <w:sz w:val="32"/>
          <w:szCs w:val="32"/>
        </w:rPr>
        <w:t>装备提供实测对比条件</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协调应急管理部门在</w:t>
      </w:r>
      <w:r>
        <w:rPr>
          <w:rFonts w:hint="eastAsia" w:ascii="Times New Roman" w:hAnsi="Times New Roman" w:eastAsia="仿宋_GB2312" w:cs="Times New Roman"/>
          <w:b w:val="0"/>
          <w:bCs w:val="0"/>
          <w:sz w:val="32"/>
          <w:szCs w:val="32"/>
          <w:lang w:val="en-US" w:eastAsia="zh-CN"/>
        </w:rPr>
        <w:t>协同灭火</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物资投送</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防汛抗旱</w:t>
      </w:r>
      <w:r>
        <w:rPr>
          <w:rFonts w:hint="default" w:ascii="Times New Roman" w:hAnsi="Times New Roman" w:eastAsia="仿宋_GB2312" w:cs="Times New Roman"/>
          <w:b w:val="0"/>
          <w:bCs w:val="0"/>
          <w:sz w:val="32"/>
          <w:szCs w:val="32"/>
        </w:rPr>
        <w:t>等领域开放应用场景。</w:t>
      </w:r>
    </w:p>
    <w:p w14:paraId="61D61C99">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楷体_GB2312" w:cs="楷体_GB2312"/>
        </w:rPr>
      </w:pPr>
      <w:r>
        <w:rPr>
          <w:rFonts w:hint="eastAsia" w:ascii="Times New Roman" w:hAnsi="Times New Roman" w:eastAsia="楷体_GB2312" w:cs="楷体_GB2312"/>
          <w:b/>
          <w:bCs/>
          <w:sz w:val="32"/>
          <w:szCs w:val="32"/>
        </w:rPr>
        <w:t>（三）政策与协调支持</w:t>
      </w:r>
    </w:p>
    <w:p w14:paraId="1EEAED36">
      <w:pPr>
        <w:keepNext w:val="0"/>
        <w:keepLines w:val="0"/>
        <w:pageBreakBefore w:val="0"/>
        <w:widowControl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sz w:val="32"/>
          <w:szCs w:val="32"/>
        </w:rPr>
        <w:t>将项目成果纳入自治区无人驾驶航空器标准化技术委员会标准制定计划，优先推动技术规范上升为地方标准；协调飞行管制部门为项目试飞验证提供空域支持；支持揭榜团队参与中国（新疆）</w:t>
      </w:r>
      <w:r>
        <w:rPr>
          <w:rFonts w:hint="eastAsia"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中亚科技创新合作论坛等国际交流活动，推动与中亚国家检测机构的技术对接和结果互认；项目形成的政策建议报告按程序报送自治区相关决策部门。</w:t>
      </w:r>
    </w:p>
    <w:p w14:paraId="6169996B">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0"/>
        <w:rPr>
          <w:rFonts w:hint="eastAsia" w:ascii="Times New Roman" w:hAnsi="Times New Roman" w:eastAsia="仿宋_GB2312" w:cs="仿宋_GB2312"/>
          <w:sz w:val="32"/>
          <w:szCs w:val="32"/>
          <w:lang w:val="en-US" w:eastAsia="zh-CN"/>
        </w:rPr>
      </w:pPr>
      <w:r>
        <w:rPr>
          <w:rFonts w:hint="eastAsia" w:ascii="Times New Roman" w:hAnsi="Times New Roman" w:eastAsia="黑体" w:cs="黑体"/>
          <w:sz w:val="32"/>
          <w:szCs w:val="32"/>
          <w:lang w:val="en-US" w:eastAsia="zh-CN"/>
        </w:rPr>
        <w:t>五、有关要求</w:t>
      </w:r>
    </w:p>
    <w:p w14:paraId="47179710">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eastAsia" w:ascii="Times New Roman" w:hAnsi="Times New Roman" w:cs="仿宋_GB2312"/>
          <w:sz w:val="32"/>
          <w:szCs w:val="32"/>
          <w:lang w:val="en-US" w:eastAsia="zh-CN"/>
        </w:rPr>
      </w:pPr>
      <w:r>
        <w:rPr>
          <w:rFonts w:hint="eastAsia" w:ascii="Times New Roman" w:hAnsi="Times New Roman" w:eastAsia="楷体_GB2312" w:cs="楷体_GB2312"/>
          <w:b/>
          <w:bCs/>
          <w:sz w:val="32"/>
          <w:szCs w:val="32"/>
          <w:lang w:val="en-US" w:eastAsia="zh-CN"/>
        </w:rPr>
        <w:t>（一）申报时间。</w:t>
      </w:r>
      <w:r>
        <w:rPr>
          <w:rFonts w:hint="eastAsia" w:ascii="Times New Roman" w:hAnsi="Times New Roman" w:cs="仿宋_GB2312"/>
          <w:sz w:val="32"/>
          <w:szCs w:val="32"/>
          <w:lang w:val="en-US" w:eastAsia="zh-CN"/>
        </w:rPr>
        <w:t>2026年8月29日至9月29日，逾期不予受理。</w:t>
      </w:r>
    </w:p>
    <w:p w14:paraId="3ECAFED8">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eastAsia" w:ascii="Times New Roman" w:hAnsi="Times New Roman" w:cs="仿宋_GB2312"/>
          <w:sz w:val="32"/>
          <w:szCs w:val="32"/>
          <w:lang w:val="en-US" w:eastAsia="zh-CN"/>
        </w:rPr>
      </w:pPr>
      <w:r>
        <w:rPr>
          <w:rFonts w:hint="eastAsia" w:ascii="Times New Roman" w:hAnsi="Times New Roman" w:eastAsia="楷体_GB2312" w:cs="楷体_GB2312"/>
          <w:b/>
          <w:bCs/>
          <w:sz w:val="32"/>
          <w:szCs w:val="32"/>
          <w:lang w:val="en-US" w:eastAsia="zh-CN"/>
        </w:rPr>
        <w:t>（二）申报方式。</w:t>
      </w:r>
      <w:r>
        <w:rPr>
          <w:rFonts w:hint="eastAsia" w:ascii="Times New Roman" w:hAnsi="Times New Roman" w:cs="仿宋_GB2312"/>
          <w:sz w:val="32"/>
          <w:szCs w:val="32"/>
          <w:lang w:val="en-US" w:eastAsia="zh-CN"/>
        </w:rPr>
        <w:t>团队须依托疆内外重点用人单位，由用人单位通过“新疆智慧人才服务管理平台”统一申报。</w:t>
      </w:r>
    </w:p>
    <w:p w14:paraId="19B2F2AA">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eastAsia" w:ascii="Times New Roman" w:hAnsi="Times New Roman" w:cs="仿宋_GB2312"/>
          <w:sz w:val="32"/>
          <w:szCs w:val="32"/>
          <w:lang w:val="en-US" w:eastAsia="zh-CN"/>
        </w:rPr>
      </w:pPr>
      <w:r>
        <w:rPr>
          <w:rFonts w:hint="eastAsia" w:ascii="Times New Roman" w:hAnsi="Times New Roman" w:eastAsia="楷体_GB2312" w:cs="楷体_GB2312"/>
          <w:b/>
          <w:bCs/>
          <w:sz w:val="32"/>
          <w:szCs w:val="32"/>
          <w:lang w:val="en-US" w:eastAsia="zh-CN"/>
        </w:rPr>
        <w:t>（三）材料要求。</w:t>
      </w:r>
      <w:r>
        <w:rPr>
          <w:rFonts w:hint="eastAsia" w:ascii="Times New Roman" w:hAnsi="Times New Roman" w:cs="仿宋_GB2312"/>
          <w:sz w:val="32"/>
          <w:szCs w:val="32"/>
          <w:lang w:val="en-US" w:eastAsia="zh-CN"/>
        </w:rPr>
        <w:t>申报材料须真实、准确、完整，用人单位对申报材料的真实性、准确性、完整性负主体责任。</w:t>
      </w:r>
    </w:p>
    <w:p w14:paraId="7E750BB8">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eastAsia" w:ascii="Times New Roman" w:hAnsi="Times New Roman" w:cs="仿宋_GB2312"/>
          <w:sz w:val="32"/>
          <w:szCs w:val="32"/>
          <w:lang w:val="en-US" w:eastAsia="zh-CN"/>
        </w:rPr>
      </w:pPr>
      <w:r>
        <w:rPr>
          <w:rFonts w:hint="eastAsia" w:ascii="Times New Roman" w:hAnsi="Times New Roman" w:eastAsia="楷体_GB2312" w:cs="楷体_GB2312"/>
          <w:b/>
          <w:bCs/>
          <w:sz w:val="32"/>
          <w:szCs w:val="32"/>
          <w:lang w:val="en-US" w:eastAsia="zh-CN"/>
        </w:rPr>
        <w:t>（四）监督管理。</w:t>
      </w:r>
      <w:r>
        <w:rPr>
          <w:rFonts w:hint="eastAsia" w:ascii="Times New Roman" w:hAnsi="Times New Roman" w:cs="仿宋_GB2312"/>
          <w:sz w:val="32"/>
          <w:szCs w:val="32"/>
          <w:lang w:val="en-US" w:eastAsia="zh-CN"/>
        </w:rPr>
        <w:t>对存在弄虚作假、多头申报等科研失信行为的，取消三年申报资格。</w:t>
      </w:r>
    </w:p>
    <w:p w14:paraId="19FBA3BD">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0"/>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六、联系方式</w:t>
      </w:r>
    </w:p>
    <w:p w14:paraId="638F0F6C">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楷体_GB2312"/>
          <w:b/>
          <w:bCs/>
          <w:sz w:val="32"/>
          <w:szCs w:val="32"/>
          <w:lang w:val="en-US" w:eastAsia="zh-CN"/>
        </w:rPr>
      </w:pPr>
      <w:r>
        <w:rPr>
          <w:rFonts w:hint="eastAsia" w:ascii="Times New Roman" w:hAnsi="Times New Roman" w:eastAsia="楷体_GB2312" w:cs="楷体_GB2312"/>
          <w:b/>
          <w:bCs/>
          <w:sz w:val="32"/>
          <w:szCs w:val="32"/>
          <w:lang w:val="en-US" w:eastAsia="zh-CN"/>
        </w:rPr>
        <w:t>（一）牵头部门联系方式</w:t>
      </w:r>
    </w:p>
    <w:p w14:paraId="4B418540">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rPr>
          <w:rFonts w:hint="eastAsia" w:ascii="Times New Roman" w:hAnsi="Times New Roman" w:cs="仿宋_GB2312"/>
          <w:color w:val="auto"/>
          <w:sz w:val="32"/>
          <w:szCs w:val="32"/>
          <w:lang w:val="en-US" w:eastAsia="zh-CN"/>
        </w:rPr>
      </w:pPr>
      <w:r>
        <w:rPr>
          <w:rFonts w:hint="eastAsia" w:ascii="Times New Roman" w:hAnsi="Times New Roman" w:cs="仿宋_GB2312"/>
          <w:color w:val="auto"/>
          <w:sz w:val="32"/>
          <w:szCs w:val="32"/>
          <w:lang w:val="en-US" w:eastAsia="zh-CN"/>
        </w:rPr>
        <w:t>新疆维吾尔自治区计量测试研究院农用无人驾驶航空器性能与安全重点实验室</w:t>
      </w:r>
    </w:p>
    <w:p w14:paraId="7D7A71BB">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rPr>
          <w:rFonts w:hint="eastAsia" w:ascii="Times New Roman" w:hAnsi="Times New Roman" w:cs="仿宋_GB2312"/>
          <w:color w:val="auto"/>
          <w:sz w:val="32"/>
          <w:szCs w:val="32"/>
          <w:lang w:val="en-US" w:eastAsia="zh-CN"/>
        </w:rPr>
      </w:pPr>
      <w:r>
        <w:rPr>
          <w:rFonts w:hint="eastAsia" w:ascii="Times New Roman" w:hAnsi="Times New Roman" w:cs="仿宋_GB2312"/>
          <w:color w:val="auto"/>
          <w:sz w:val="32"/>
          <w:szCs w:val="32"/>
          <w:lang w:val="en-US" w:eastAsia="zh-CN"/>
        </w:rPr>
        <w:t>联系人：卓华    联系方式：17726865059</w:t>
      </w:r>
    </w:p>
    <w:p w14:paraId="5BB37345">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outlineLvl w:val="9"/>
        <w:rPr>
          <w:rFonts w:hint="default" w:ascii="Times New Roman" w:hAnsi="Times New Roman" w:eastAsia="楷体_GB2312" w:cs="楷体_GB2312"/>
          <w:b/>
          <w:bCs/>
          <w:sz w:val="32"/>
          <w:szCs w:val="32"/>
          <w:lang w:val="en-US" w:eastAsia="zh-CN"/>
        </w:rPr>
      </w:pPr>
      <w:r>
        <w:rPr>
          <w:rFonts w:hint="default" w:ascii="Times New Roman" w:hAnsi="Times New Roman" w:eastAsia="楷体_GB2312" w:cs="楷体_GB2312"/>
          <w:b/>
          <w:bCs/>
          <w:sz w:val="32"/>
          <w:szCs w:val="32"/>
          <w:lang w:val="en-US" w:eastAsia="zh-CN"/>
        </w:rPr>
        <w:t>（二）线上申报技术支持</w:t>
      </w:r>
    </w:p>
    <w:p w14:paraId="174A9D5D">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rPr>
          <w:rFonts w:hint="default" w:ascii="Times New Roman" w:hAnsi="Times New Roman" w:cs="仿宋_GB2312"/>
          <w:color w:val="auto"/>
          <w:sz w:val="32"/>
          <w:szCs w:val="32"/>
          <w:lang w:val="en-US" w:eastAsia="zh-CN"/>
        </w:rPr>
      </w:pPr>
      <w:r>
        <w:rPr>
          <w:rFonts w:hint="default" w:ascii="Times New Roman" w:hAnsi="Times New Roman" w:cs="仿宋_GB2312"/>
          <w:color w:val="auto"/>
          <w:sz w:val="32"/>
          <w:szCs w:val="32"/>
          <w:lang w:val="en-US" w:eastAsia="zh-CN"/>
        </w:rPr>
        <w:t>新疆智慧人才服务管理平台技术运维组</w:t>
      </w:r>
    </w:p>
    <w:p w14:paraId="38C4EB9D">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rPr>
          <w:rFonts w:hint="default" w:ascii="Times New Roman" w:hAnsi="Times New Roman" w:cs="仿宋_GB2312"/>
          <w:color w:val="auto"/>
          <w:sz w:val="32"/>
          <w:szCs w:val="32"/>
          <w:lang w:val="en-US" w:eastAsia="zh-CN"/>
        </w:rPr>
      </w:pPr>
      <w:r>
        <w:rPr>
          <w:rFonts w:hint="default" w:ascii="Times New Roman" w:hAnsi="Times New Roman" w:cs="仿宋_GB2312"/>
          <w:color w:val="auto"/>
          <w:sz w:val="32"/>
          <w:szCs w:val="32"/>
          <w:lang w:val="en-US" w:eastAsia="zh-CN"/>
        </w:rPr>
        <w:t>平台登录（注册）：0991—5155312</w:t>
      </w:r>
    </w:p>
    <w:p w14:paraId="56F16FE1">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rPr>
          <w:rFonts w:hint="default" w:ascii="Times New Roman" w:hAnsi="Times New Roman" w:cs="仿宋_GB2312"/>
          <w:color w:val="auto"/>
          <w:sz w:val="32"/>
          <w:szCs w:val="32"/>
          <w:lang w:val="en-US" w:eastAsia="zh-CN"/>
        </w:rPr>
      </w:pPr>
      <w:r>
        <w:rPr>
          <w:rFonts w:hint="default" w:ascii="Times New Roman" w:hAnsi="Times New Roman" w:cs="仿宋_GB2312"/>
          <w:color w:val="auto"/>
          <w:sz w:val="32"/>
          <w:szCs w:val="32"/>
          <w:lang w:val="en-US" w:eastAsia="zh-CN"/>
        </w:rPr>
        <w:t>技术支持：0991—5155313，0991—5155314，0991-2398348（人才处）</w:t>
      </w:r>
    </w:p>
    <w:p w14:paraId="069579FB">
      <w:pPr>
        <w:pStyle w:val="3"/>
        <w:keepNext w:val="0"/>
        <w:keepLines w:val="0"/>
        <w:pageBreakBefore w:val="0"/>
        <w:widowControl w:val="0"/>
        <w:tabs>
          <w:tab w:val="left" w:pos="4972"/>
        </w:tabs>
        <w:kinsoku/>
        <w:wordWrap/>
        <w:overflowPunct/>
        <w:topLinePunct w:val="0"/>
        <w:autoSpaceDE/>
        <w:autoSpaceDN/>
        <w:bidi w:val="0"/>
        <w:adjustRightInd/>
        <w:snapToGrid/>
        <w:spacing w:line="560" w:lineRule="exact"/>
        <w:textAlignment w:val="auto"/>
        <w:rPr>
          <w:rFonts w:hint="default" w:ascii="Times New Roman" w:hAnsi="Times New Roman" w:cs="仿宋_GB2312"/>
          <w:color w:val="auto"/>
          <w:sz w:val="32"/>
          <w:szCs w:val="32"/>
          <w:lang w:val="en-US" w:eastAsia="zh-CN"/>
        </w:rPr>
      </w:pPr>
      <w:r>
        <w:rPr>
          <w:rFonts w:hint="default" w:ascii="Times New Roman" w:hAnsi="Times New Roman" w:cs="仿宋_GB2312"/>
          <w:color w:val="auto"/>
          <w:sz w:val="32"/>
          <w:szCs w:val="32"/>
          <w:lang w:val="en-US" w:eastAsia="zh-CN"/>
        </w:rPr>
        <w:t>咨询时间：工作日10:00—13:30，16:00—20:00</w:t>
      </w:r>
    </w:p>
    <w:sectPr>
      <w:footerReference r:id="rId3" w:type="default"/>
      <w:pgSz w:w="11906" w:h="16838"/>
      <w:pgMar w:top="2098" w:right="1474" w:bottom="1984" w:left="1587" w:header="1134" w:footer="1417" w:gutter="0"/>
      <w:pgNumType w:fmt="decimal"/>
      <w:cols w:space="0" w:num="1"/>
      <w:rtlGutter w:val="0"/>
      <w:docGrid w:type="linesAndChars" w:linePitch="490" w:charSpace="34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9BB097-D73F-48F7-B35D-D41A23BA0D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33915E9C-1AD0-4FAA-898E-0B676476973E}"/>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3" w:fontKey="{BF615E19-8EB1-41FB-AD94-1995845AB494}"/>
  </w:font>
  <w:font w:name="楷体_GB2312">
    <w:panose1 w:val="02010609030101010101"/>
    <w:charset w:val="86"/>
    <w:family w:val="auto"/>
    <w:pitch w:val="default"/>
    <w:sig w:usb0="00000001" w:usb1="080E0000" w:usb2="00000000" w:usb3="00000000" w:csb0="00040000" w:csb1="00000000"/>
    <w:embedRegular r:id="rId4" w:fontKey="{4A86D876-AFCB-4A98-A24B-178B4AAACAA5}"/>
  </w:font>
  <w:font w:name="方正小标宋_GBK">
    <w:panose1 w:val="02000000000000000000"/>
    <w:charset w:val="86"/>
    <w:family w:val="auto"/>
    <w:pitch w:val="default"/>
    <w:sig w:usb0="A00002BF" w:usb1="38CF7CFA" w:usb2="00082016" w:usb3="00000000" w:csb0="00040001" w:csb1="00000000"/>
    <w:embedRegular r:id="rId5" w:fontKey="{91819B04-5264-4495-81C8-8C53498851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D25B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B3F37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B3F37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13"/>
  <w:drawingGridVerticalSpacing w:val="24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559F9B"/>
    <w:rsid w:val="03675AE6"/>
    <w:rsid w:val="067601CC"/>
    <w:rsid w:val="070B0919"/>
    <w:rsid w:val="0845204E"/>
    <w:rsid w:val="090C4E18"/>
    <w:rsid w:val="09945539"/>
    <w:rsid w:val="0A851326"/>
    <w:rsid w:val="0A9B514A"/>
    <w:rsid w:val="0AF646D5"/>
    <w:rsid w:val="0B374DAD"/>
    <w:rsid w:val="0B961A65"/>
    <w:rsid w:val="0BCD2D9D"/>
    <w:rsid w:val="0CD75A19"/>
    <w:rsid w:val="0EDA9EE0"/>
    <w:rsid w:val="0F7B03A7"/>
    <w:rsid w:val="0F7FEC57"/>
    <w:rsid w:val="13AA7707"/>
    <w:rsid w:val="13E76BAD"/>
    <w:rsid w:val="13F56BD4"/>
    <w:rsid w:val="156D6C3E"/>
    <w:rsid w:val="157A1921"/>
    <w:rsid w:val="15CF02C4"/>
    <w:rsid w:val="177A355C"/>
    <w:rsid w:val="17E7EE09"/>
    <w:rsid w:val="184E78D6"/>
    <w:rsid w:val="18730A0F"/>
    <w:rsid w:val="18F41EEE"/>
    <w:rsid w:val="19CD7831"/>
    <w:rsid w:val="1A6E148E"/>
    <w:rsid w:val="1ABFB8D4"/>
    <w:rsid w:val="1B4A3D7B"/>
    <w:rsid w:val="1BC7F90C"/>
    <w:rsid w:val="1BFECA1D"/>
    <w:rsid w:val="1BFF0A96"/>
    <w:rsid w:val="1C556DAA"/>
    <w:rsid w:val="1CB31B41"/>
    <w:rsid w:val="1CFBC1F7"/>
    <w:rsid w:val="1D56953A"/>
    <w:rsid w:val="1EAF9142"/>
    <w:rsid w:val="1EF66AB7"/>
    <w:rsid w:val="1EF92475"/>
    <w:rsid w:val="1F5B3C16"/>
    <w:rsid w:val="1F7DD32A"/>
    <w:rsid w:val="1F7E50FE"/>
    <w:rsid w:val="1F7FFDFD"/>
    <w:rsid w:val="1F861028"/>
    <w:rsid w:val="1F8B1D63"/>
    <w:rsid w:val="1F9DBF30"/>
    <w:rsid w:val="1FE4639A"/>
    <w:rsid w:val="1FE87F35"/>
    <w:rsid w:val="1FF2CC6A"/>
    <w:rsid w:val="1FF3DE7B"/>
    <w:rsid w:val="1FFD62CF"/>
    <w:rsid w:val="20161930"/>
    <w:rsid w:val="20A44C94"/>
    <w:rsid w:val="20EC3B36"/>
    <w:rsid w:val="21156914"/>
    <w:rsid w:val="21DA1AFF"/>
    <w:rsid w:val="21DF9F4C"/>
    <w:rsid w:val="22281C1D"/>
    <w:rsid w:val="23FEB31C"/>
    <w:rsid w:val="23FFCBCB"/>
    <w:rsid w:val="274C170D"/>
    <w:rsid w:val="274E68CF"/>
    <w:rsid w:val="27BEDAEE"/>
    <w:rsid w:val="27EFCB81"/>
    <w:rsid w:val="27FB0357"/>
    <w:rsid w:val="291D0C4F"/>
    <w:rsid w:val="2A583722"/>
    <w:rsid w:val="2B91322F"/>
    <w:rsid w:val="2C5801F0"/>
    <w:rsid w:val="2D75A9F4"/>
    <w:rsid w:val="2D7E3C87"/>
    <w:rsid w:val="2DFD1C12"/>
    <w:rsid w:val="2EBCDC33"/>
    <w:rsid w:val="2F5E5B1E"/>
    <w:rsid w:val="2F769686"/>
    <w:rsid w:val="2F978F85"/>
    <w:rsid w:val="2F9DD8C6"/>
    <w:rsid w:val="2FB10B10"/>
    <w:rsid w:val="2FBE7F54"/>
    <w:rsid w:val="2FE5CF35"/>
    <w:rsid w:val="2FEF6484"/>
    <w:rsid w:val="2FF76CFF"/>
    <w:rsid w:val="31E3230A"/>
    <w:rsid w:val="31F771BE"/>
    <w:rsid w:val="32B671C0"/>
    <w:rsid w:val="333FCF78"/>
    <w:rsid w:val="33B49888"/>
    <w:rsid w:val="34262D83"/>
    <w:rsid w:val="34F6D5B9"/>
    <w:rsid w:val="354D6418"/>
    <w:rsid w:val="355D2DA7"/>
    <w:rsid w:val="356CAE4C"/>
    <w:rsid w:val="35B79D76"/>
    <w:rsid w:val="35FB97C4"/>
    <w:rsid w:val="362BD8B1"/>
    <w:rsid w:val="367B65AC"/>
    <w:rsid w:val="367E07C3"/>
    <w:rsid w:val="36AF7B5E"/>
    <w:rsid w:val="37985945"/>
    <w:rsid w:val="37B22EAA"/>
    <w:rsid w:val="37FF0D28"/>
    <w:rsid w:val="37FFC081"/>
    <w:rsid w:val="37FFC887"/>
    <w:rsid w:val="38507FCD"/>
    <w:rsid w:val="397F1C8F"/>
    <w:rsid w:val="39F76714"/>
    <w:rsid w:val="3A4818A4"/>
    <w:rsid w:val="3AAD3DCF"/>
    <w:rsid w:val="3ABE24C0"/>
    <w:rsid w:val="3AFE339C"/>
    <w:rsid w:val="3AFF9CB0"/>
    <w:rsid w:val="3B2D2B5D"/>
    <w:rsid w:val="3B3B2DF1"/>
    <w:rsid w:val="3B476F2C"/>
    <w:rsid w:val="3BA0301A"/>
    <w:rsid w:val="3BA52568"/>
    <w:rsid w:val="3BAE1BDB"/>
    <w:rsid w:val="3BBF7B1B"/>
    <w:rsid w:val="3BBFEC06"/>
    <w:rsid w:val="3BDAFFCE"/>
    <w:rsid w:val="3BFB3409"/>
    <w:rsid w:val="3BFB6C37"/>
    <w:rsid w:val="3C1732DC"/>
    <w:rsid w:val="3C7B4EEF"/>
    <w:rsid w:val="3CCD8C4D"/>
    <w:rsid w:val="3CDFCB94"/>
    <w:rsid w:val="3CFF260B"/>
    <w:rsid w:val="3D3DC692"/>
    <w:rsid w:val="3D434D0C"/>
    <w:rsid w:val="3D7B789B"/>
    <w:rsid w:val="3D7D807F"/>
    <w:rsid w:val="3DAF5E6E"/>
    <w:rsid w:val="3DBB76D3"/>
    <w:rsid w:val="3DC796E5"/>
    <w:rsid w:val="3DD840BE"/>
    <w:rsid w:val="3DDE7378"/>
    <w:rsid w:val="3DF77347"/>
    <w:rsid w:val="3DFD4754"/>
    <w:rsid w:val="3DFE4723"/>
    <w:rsid w:val="3DFF7393"/>
    <w:rsid w:val="3DFF743E"/>
    <w:rsid w:val="3E383454"/>
    <w:rsid w:val="3EBBCBC3"/>
    <w:rsid w:val="3EF7ED21"/>
    <w:rsid w:val="3EFF4663"/>
    <w:rsid w:val="3EFF9378"/>
    <w:rsid w:val="3F2F899B"/>
    <w:rsid w:val="3F584337"/>
    <w:rsid w:val="3F5B5724"/>
    <w:rsid w:val="3F5D7832"/>
    <w:rsid w:val="3F7BA280"/>
    <w:rsid w:val="3F7BF500"/>
    <w:rsid w:val="3F8FE078"/>
    <w:rsid w:val="3F9FB221"/>
    <w:rsid w:val="3FAD0C66"/>
    <w:rsid w:val="3FBD6919"/>
    <w:rsid w:val="3FBDF35F"/>
    <w:rsid w:val="3FCB6E6A"/>
    <w:rsid w:val="3FDD783E"/>
    <w:rsid w:val="3FDF0F05"/>
    <w:rsid w:val="3FEF74B2"/>
    <w:rsid w:val="3FF3F25B"/>
    <w:rsid w:val="3FF51631"/>
    <w:rsid w:val="3FF72937"/>
    <w:rsid w:val="3FFC7BEC"/>
    <w:rsid w:val="3FFE5DD1"/>
    <w:rsid w:val="3FFE92A3"/>
    <w:rsid w:val="3FFECB2A"/>
    <w:rsid w:val="3FFF1518"/>
    <w:rsid w:val="3FFF3EB4"/>
    <w:rsid w:val="3FFF4FC4"/>
    <w:rsid w:val="3FFF5E5A"/>
    <w:rsid w:val="3FFF6FAE"/>
    <w:rsid w:val="3FFFCC57"/>
    <w:rsid w:val="3FFFD613"/>
    <w:rsid w:val="40155D85"/>
    <w:rsid w:val="401D732F"/>
    <w:rsid w:val="41D71552"/>
    <w:rsid w:val="42EB7271"/>
    <w:rsid w:val="4373683C"/>
    <w:rsid w:val="44E87F0C"/>
    <w:rsid w:val="462BC6A2"/>
    <w:rsid w:val="47EF75DB"/>
    <w:rsid w:val="483D231C"/>
    <w:rsid w:val="48480CC1"/>
    <w:rsid w:val="492C649F"/>
    <w:rsid w:val="49B70F58"/>
    <w:rsid w:val="49DE9EE6"/>
    <w:rsid w:val="4AB23E51"/>
    <w:rsid w:val="4B2E0CE4"/>
    <w:rsid w:val="4B7C4D3F"/>
    <w:rsid w:val="4B7FBF19"/>
    <w:rsid w:val="4BE17463"/>
    <w:rsid w:val="4BFF5A3F"/>
    <w:rsid w:val="4CF7F1C6"/>
    <w:rsid w:val="4DF568C2"/>
    <w:rsid w:val="4DFF5E55"/>
    <w:rsid w:val="4E27CC0B"/>
    <w:rsid w:val="4E3FB4DC"/>
    <w:rsid w:val="4E73AD73"/>
    <w:rsid w:val="4EBF651B"/>
    <w:rsid w:val="4EDD2163"/>
    <w:rsid w:val="4EE3EFFE"/>
    <w:rsid w:val="4EF38C94"/>
    <w:rsid w:val="4EFD43B3"/>
    <w:rsid w:val="4F0F2539"/>
    <w:rsid w:val="4F7E99F4"/>
    <w:rsid w:val="4FCF739D"/>
    <w:rsid w:val="4FD7E55A"/>
    <w:rsid w:val="4FE5F53F"/>
    <w:rsid w:val="4FFA88A8"/>
    <w:rsid w:val="4FFD774C"/>
    <w:rsid w:val="5026B970"/>
    <w:rsid w:val="50DB26D2"/>
    <w:rsid w:val="531E2D4A"/>
    <w:rsid w:val="534C5B09"/>
    <w:rsid w:val="543C1F92"/>
    <w:rsid w:val="55BA4CF8"/>
    <w:rsid w:val="562A5F09"/>
    <w:rsid w:val="569F80F6"/>
    <w:rsid w:val="56B063AF"/>
    <w:rsid w:val="575C68A2"/>
    <w:rsid w:val="579EE8B4"/>
    <w:rsid w:val="57AB6C60"/>
    <w:rsid w:val="57BD2AC1"/>
    <w:rsid w:val="57D5AA36"/>
    <w:rsid w:val="57D8A3B9"/>
    <w:rsid w:val="5A75A6C5"/>
    <w:rsid w:val="5ADF7E4A"/>
    <w:rsid w:val="5B3FFB71"/>
    <w:rsid w:val="5BAC104C"/>
    <w:rsid w:val="5BB147D1"/>
    <w:rsid w:val="5BD9F4A8"/>
    <w:rsid w:val="5BF33A63"/>
    <w:rsid w:val="5BFF7C39"/>
    <w:rsid w:val="5C0C4088"/>
    <w:rsid w:val="5D39E062"/>
    <w:rsid w:val="5D70379C"/>
    <w:rsid w:val="5D7FFE07"/>
    <w:rsid w:val="5DB7DEE4"/>
    <w:rsid w:val="5DCBE4EA"/>
    <w:rsid w:val="5DCF61A6"/>
    <w:rsid w:val="5DDB2779"/>
    <w:rsid w:val="5DE52044"/>
    <w:rsid w:val="5DEF562C"/>
    <w:rsid w:val="5DF92BD8"/>
    <w:rsid w:val="5DFFEBF2"/>
    <w:rsid w:val="5E1DEDAA"/>
    <w:rsid w:val="5E2C3B10"/>
    <w:rsid w:val="5E3D49CC"/>
    <w:rsid w:val="5E5B23A2"/>
    <w:rsid w:val="5EDB4ACF"/>
    <w:rsid w:val="5EEF269E"/>
    <w:rsid w:val="5EEFFC3A"/>
    <w:rsid w:val="5F6CEAA9"/>
    <w:rsid w:val="5F6E8B46"/>
    <w:rsid w:val="5F77BE6C"/>
    <w:rsid w:val="5FB7FC10"/>
    <w:rsid w:val="5FB8065C"/>
    <w:rsid w:val="5FB92779"/>
    <w:rsid w:val="5FBEDA6B"/>
    <w:rsid w:val="5FBF0EBF"/>
    <w:rsid w:val="5FCE3AD2"/>
    <w:rsid w:val="5FD74CC9"/>
    <w:rsid w:val="5FDB2E3F"/>
    <w:rsid w:val="5FDB83BF"/>
    <w:rsid w:val="5FDF4EF8"/>
    <w:rsid w:val="5FE7EF4D"/>
    <w:rsid w:val="5FEE4178"/>
    <w:rsid w:val="5FEF2449"/>
    <w:rsid w:val="5FF35150"/>
    <w:rsid w:val="5FFBFA8E"/>
    <w:rsid w:val="5FFD1C6B"/>
    <w:rsid w:val="5FFDA130"/>
    <w:rsid w:val="5FFF1E10"/>
    <w:rsid w:val="6249FB2F"/>
    <w:rsid w:val="62E556D1"/>
    <w:rsid w:val="643D6FD7"/>
    <w:rsid w:val="64AA08E2"/>
    <w:rsid w:val="64BF0CDA"/>
    <w:rsid w:val="64ED0B3E"/>
    <w:rsid w:val="65D3E74F"/>
    <w:rsid w:val="65D7F695"/>
    <w:rsid w:val="65FFDE1A"/>
    <w:rsid w:val="669721CE"/>
    <w:rsid w:val="670D5985"/>
    <w:rsid w:val="67673871"/>
    <w:rsid w:val="677FA705"/>
    <w:rsid w:val="67BF21A7"/>
    <w:rsid w:val="67BF7F22"/>
    <w:rsid w:val="67EDE450"/>
    <w:rsid w:val="67EFF23E"/>
    <w:rsid w:val="67FA2783"/>
    <w:rsid w:val="67FDFCE9"/>
    <w:rsid w:val="67FFD526"/>
    <w:rsid w:val="67FFDFD0"/>
    <w:rsid w:val="68C31F72"/>
    <w:rsid w:val="6A470981"/>
    <w:rsid w:val="6ABD118C"/>
    <w:rsid w:val="6ABEEFD7"/>
    <w:rsid w:val="6ADFBCEE"/>
    <w:rsid w:val="6AEB6E59"/>
    <w:rsid w:val="6AED5422"/>
    <w:rsid w:val="6AF76E6A"/>
    <w:rsid w:val="6B7F0BFA"/>
    <w:rsid w:val="6B9AA134"/>
    <w:rsid w:val="6BB34BF7"/>
    <w:rsid w:val="6BCF3F72"/>
    <w:rsid w:val="6BDA4E46"/>
    <w:rsid w:val="6BE29E16"/>
    <w:rsid w:val="6BFE45B8"/>
    <w:rsid w:val="6BFE4CB4"/>
    <w:rsid w:val="6CBE1FEE"/>
    <w:rsid w:val="6D7F1E94"/>
    <w:rsid w:val="6DB79857"/>
    <w:rsid w:val="6DCD3331"/>
    <w:rsid w:val="6DD96A31"/>
    <w:rsid w:val="6DE7F741"/>
    <w:rsid w:val="6DE91F69"/>
    <w:rsid w:val="6DEC1F6B"/>
    <w:rsid w:val="6DFB228B"/>
    <w:rsid w:val="6DFF3435"/>
    <w:rsid w:val="6DFFDABC"/>
    <w:rsid w:val="6E76A9BD"/>
    <w:rsid w:val="6E9A627B"/>
    <w:rsid w:val="6EA168B2"/>
    <w:rsid w:val="6EBF0F08"/>
    <w:rsid w:val="6EEB5914"/>
    <w:rsid w:val="6EED2539"/>
    <w:rsid w:val="6EEE197E"/>
    <w:rsid w:val="6EF5FF7E"/>
    <w:rsid w:val="6EFB0403"/>
    <w:rsid w:val="6EFEC1BA"/>
    <w:rsid w:val="6F0FB6D6"/>
    <w:rsid w:val="6F3758BF"/>
    <w:rsid w:val="6F5953DE"/>
    <w:rsid w:val="6F7F1037"/>
    <w:rsid w:val="6F7FBA13"/>
    <w:rsid w:val="6F87E781"/>
    <w:rsid w:val="6FBD50E4"/>
    <w:rsid w:val="6FCFAC5D"/>
    <w:rsid w:val="6FD75EF3"/>
    <w:rsid w:val="6FDD713F"/>
    <w:rsid w:val="6FDF3EFE"/>
    <w:rsid w:val="6FEBF0CA"/>
    <w:rsid w:val="6FF7BC99"/>
    <w:rsid w:val="6FF7D51B"/>
    <w:rsid w:val="6FFA0B84"/>
    <w:rsid w:val="6FFB3DAA"/>
    <w:rsid w:val="6FFD9446"/>
    <w:rsid w:val="6FFE8A1B"/>
    <w:rsid w:val="6FFF0ADA"/>
    <w:rsid w:val="6FFF0BFD"/>
    <w:rsid w:val="6FFF0D24"/>
    <w:rsid w:val="6FFF310D"/>
    <w:rsid w:val="6FFFA1D6"/>
    <w:rsid w:val="6FFFB5DF"/>
    <w:rsid w:val="6FFFEE4D"/>
    <w:rsid w:val="71BB847E"/>
    <w:rsid w:val="71C7A735"/>
    <w:rsid w:val="71DF9171"/>
    <w:rsid w:val="721B9D67"/>
    <w:rsid w:val="726F832E"/>
    <w:rsid w:val="72D72FF5"/>
    <w:rsid w:val="73395744"/>
    <w:rsid w:val="737F5E23"/>
    <w:rsid w:val="73AC420D"/>
    <w:rsid w:val="73B798B4"/>
    <w:rsid w:val="73CBD030"/>
    <w:rsid w:val="73E986AD"/>
    <w:rsid w:val="73F48B07"/>
    <w:rsid w:val="755152D3"/>
    <w:rsid w:val="757B6830"/>
    <w:rsid w:val="757C8CF5"/>
    <w:rsid w:val="75BF1AEF"/>
    <w:rsid w:val="75CB4E14"/>
    <w:rsid w:val="75DFB073"/>
    <w:rsid w:val="75F4F8D6"/>
    <w:rsid w:val="75FCB296"/>
    <w:rsid w:val="75FF048B"/>
    <w:rsid w:val="75FF9C70"/>
    <w:rsid w:val="761766A9"/>
    <w:rsid w:val="767B8BE9"/>
    <w:rsid w:val="76D33263"/>
    <w:rsid w:val="76DE2E4F"/>
    <w:rsid w:val="76E45ED5"/>
    <w:rsid w:val="76EB140A"/>
    <w:rsid w:val="76EFF1F6"/>
    <w:rsid w:val="76F6CBD3"/>
    <w:rsid w:val="76F7F0FB"/>
    <w:rsid w:val="76F950DE"/>
    <w:rsid w:val="76FF3682"/>
    <w:rsid w:val="772EE415"/>
    <w:rsid w:val="7733F6E5"/>
    <w:rsid w:val="77373959"/>
    <w:rsid w:val="773E05A3"/>
    <w:rsid w:val="77550E43"/>
    <w:rsid w:val="7757184B"/>
    <w:rsid w:val="7764DBE3"/>
    <w:rsid w:val="776DAD6B"/>
    <w:rsid w:val="7777C191"/>
    <w:rsid w:val="777BC3F0"/>
    <w:rsid w:val="777BD88D"/>
    <w:rsid w:val="779434FD"/>
    <w:rsid w:val="779D9E0B"/>
    <w:rsid w:val="77A7F332"/>
    <w:rsid w:val="77AF9D49"/>
    <w:rsid w:val="77B6D7DA"/>
    <w:rsid w:val="77B6F8D6"/>
    <w:rsid w:val="77B74988"/>
    <w:rsid w:val="77BAEFCD"/>
    <w:rsid w:val="77BC399D"/>
    <w:rsid w:val="77BCE1F6"/>
    <w:rsid w:val="77BFD567"/>
    <w:rsid w:val="77D8DA92"/>
    <w:rsid w:val="77E45DEA"/>
    <w:rsid w:val="77E793B3"/>
    <w:rsid w:val="77EFDA8D"/>
    <w:rsid w:val="77F7338F"/>
    <w:rsid w:val="77F9DD89"/>
    <w:rsid w:val="77FA7E31"/>
    <w:rsid w:val="77FB68C0"/>
    <w:rsid w:val="77FB74A2"/>
    <w:rsid w:val="77FD1CA8"/>
    <w:rsid w:val="77FDEB5F"/>
    <w:rsid w:val="77FE8EC8"/>
    <w:rsid w:val="77FED904"/>
    <w:rsid w:val="77FF3415"/>
    <w:rsid w:val="77FFC1AC"/>
    <w:rsid w:val="78436C2C"/>
    <w:rsid w:val="78973FEE"/>
    <w:rsid w:val="78F5B04E"/>
    <w:rsid w:val="78F7AF73"/>
    <w:rsid w:val="79B7EBD9"/>
    <w:rsid w:val="79ED48A6"/>
    <w:rsid w:val="79F6CA36"/>
    <w:rsid w:val="79FCEDB9"/>
    <w:rsid w:val="79FEE1F7"/>
    <w:rsid w:val="79FFE605"/>
    <w:rsid w:val="7A57B581"/>
    <w:rsid w:val="7A57B9DC"/>
    <w:rsid w:val="7A5DF24A"/>
    <w:rsid w:val="7A6FED7E"/>
    <w:rsid w:val="7A9F0320"/>
    <w:rsid w:val="7ABE062F"/>
    <w:rsid w:val="7AFEF2B4"/>
    <w:rsid w:val="7AFFB093"/>
    <w:rsid w:val="7AFFC68D"/>
    <w:rsid w:val="7B3E2613"/>
    <w:rsid w:val="7B559F9B"/>
    <w:rsid w:val="7B768499"/>
    <w:rsid w:val="7B7C7274"/>
    <w:rsid w:val="7B8F120F"/>
    <w:rsid w:val="7BBF4416"/>
    <w:rsid w:val="7BBF4897"/>
    <w:rsid w:val="7BBFAD12"/>
    <w:rsid w:val="7BD247D1"/>
    <w:rsid w:val="7BD7BA43"/>
    <w:rsid w:val="7BD9145F"/>
    <w:rsid w:val="7BDEC26E"/>
    <w:rsid w:val="7BDFFFD5"/>
    <w:rsid w:val="7BE71A41"/>
    <w:rsid w:val="7BEFB7C5"/>
    <w:rsid w:val="7BF00E78"/>
    <w:rsid w:val="7BF120E3"/>
    <w:rsid w:val="7BF724DC"/>
    <w:rsid w:val="7BF7AD8F"/>
    <w:rsid w:val="7BF7F955"/>
    <w:rsid w:val="7BF830AE"/>
    <w:rsid w:val="7BF989E5"/>
    <w:rsid w:val="7BFA5853"/>
    <w:rsid w:val="7BFB0B47"/>
    <w:rsid w:val="7BFE8B19"/>
    <w:rsid w:val="7BFEC575"/>
    <w:rsid w:val="7BFF280B"/>
    <w:rsid w:val="7BFF2A6F"/>
    <w:rsid w:val="7BFF433E"/>
    <w:rsid w:val="7C3F2B60"/>
    <w:rsid w:val="7C695E56"/>
    <w:rsid w:val="7C7F79C4"/>
    <w:rsid w:val="7C9F2F62"/>
    <w:rsid w:val="7CBF9722"/>
    <w:rsid w:val="7CF759CB"/>
    <w:rsid w:val="7CFBA2A7"/>
    <w:rsid w:val="7CFF843B"/>
    <w:rsid w:val="7D33DFB9"/>
    <w:rsid w:val="7D4DA754"/>
    <w:rsid w:val="7D5D2F11"/>
    <w:rsid w:val="7D5EFA47"/>
    <w:rsid w:val="7D6A18DB"/>
    <w:rsid w:val="7D6B6C23"/>
    <w:rsid w:val="7D731C0E"/>
    <w:rsid w:val="7D9EF3FB"/>
    <w:rsid w:val="7DA7BCAC"/>
    <w:rsid w:val="7DA9090E"/>
    <w:rsid w:val="7DAD07B9"/>
    <w:rsid w:val="7DBBB9FF"/>
    <w:rsid w:val="7DBF82CB"/>
    <w:rsid w:val="7DBFE519"/>
    <w:rsid w:val="7DDD283E"/>
    <w:rsid w:val="7DED9C70"/>
    <w:rsid w:val="7DFBEEA3"/>
    <w:rsid w:val="7DFF331E"/>
    <w:rsid w:val="7DFF850F"/>
    <w:rsid w:val="7E57F08C"/>
    <w:rsid w:val="7E7E6165"/>
    <w:rsid w:val="7E7FBD4D"/>
    <w:rsid w:val="7E97E37C"/>
    <w:rsid w:val="7EA6C191"/>
    <w:rsid w:val="7EB05697"/>
    <w:rsid w:val="7EBFE512"/>
    <w:rsid w:val="7EDC65A7"/>
    <w:rsid w:val="7EDF8078"/>
    <w:rsid w:val="7EDF812C"/>
    <w:rsid w:val="7EEF37F6"/>
    <w:rsid w:val="7EF780F6"/>
    <w:rsid w:val="7EFD4FBE"/>
    <w:rsid w:val="7EFE69B4"/>
    <w:rsid w:val="7EFF76A3"/>
    <w:rsid w:val="7EFFCD0D"/>
    <w:rsid w:val="7EFFD934"/>
    <w:rsid w:val="7F17DD91"/>
    <w:rsid w:val="7F1F1FFC"/>
    <w:rsid w:val="7F4AE019"/>
    <w:rsid w:val="7F4F0A5E"/>
    <w:rsid w:val="7F5F5459"/>
    <w:rsid w:val="7F5FDDA4"/>
    <w:rsid w:val="7F63A226"/>
    <w:rsid w:val="7F6710AE"/>
    <w:rsid w:val="7F6DE963"/>
    <w:rsid w:val="7F759497"/>
    <w:rsid w:val="7F77227F"/>
    <w:rsid w:val="7F778AE1"/>
    <w:rsid w:val="7F77B448"/>
    <w:rsid w:val="7F7B6907"/>
    <w:rsid w:val="7F7C105A"/>
    <w:rsid w:val="7F7D1200"/>
    <w:rsid w:val="7F7E1895"/>
    <w:rsid w:val="7F7EDD3D"/>
    <w:rsid w:val="7F7F9AB6"/>
    <w:rsid w:val="7F7FE242"/>
    <w:rsid w:val="7F7FFBF1"/>
    <w:rsid w:val="7F9CAA82"/>
    <w:rsid w:val="7FAA88B9"/>
    <w:rsid w:val="7FAB07DC"/>
    <w:rsid w:val="7FAE7D30"/>
    <w:rsid w:val="7FAF7885"/>
    <w:rsid w:val="7FAFD3EC"/>
    <w:rsid w:val="7FB77741"/>
    <w:rsid w:val="7FB7DAB9"/>
    <w:rsid w:val="7FB86AD7"/>
    <w:rsid w:val="7FBB84A3"/>
    <w:rsid w:val="7FBF06A7"/>
    <w:rsid w:val="7FBF12E4"/>
    <w:rsid w:val="7FBF2CC0"/>
    <w:rsid w:val="7FBF43AC"/>
    <w:rsid w:val="7FC49302"/>
    <w:rsid w:val="7FC76D04"/>
    <w:rsid w:val="7FCB73EE"/>
    <w:rsid w:val="7FD3BE2C"/>
    <w:rsid w:val="7FD783E9"/>
    <w:rsid w:val="7FD7EA03"/>
    <w:rsid w:val="7FDD8843"/>
    <w:rsid w:val="7FDE9343"/>
    <w:rsid w:val="7FDEB822"/>
    <w:rsid w:val="7FDF357D"/>
    <w:rsid w:val="7FDF4A71"/>
    <w:rsid w:val="7FDF5A87"/>
    <w:rsid w:val="7FDFE6F5"/>
    <w:rsid w:val="7FE6ADD8"/>
    <w:rsid w:val="7FE7125C"/>
    <w:rsid w:val="7FE7B1B9"/>
    <w:rsid w:val="7FEB5C6E"/>
    <w:rsid w:val="7FEDE8DF"/>
    <w:rsid w:val="7FEEB9B8"/>
    <w:rsid w:val="7FEFC4D6"/>
    <w:rsid w:val="7FF34E52"/>
    <w:rsid w:val="7FF388FE"/>
    <w:rsid w:val="7FF3C2E5"/>
    <w:rsid w:val="7FF63800"/>
    <w:rsid w:val="7FF674F9"/>
    <w:rsid w:val="7FF704CE"/>
    <w:rsid w:val="7FF75B77"/>
    <w:rsid w:val="7FFBA9D2"/>
    <w:rsid w:val="7FFCCB99"/>
    <w:rsid w:val="7FFD4692"/>
    <w:rsid w:val="7FFD5467"/>
    <w:rsid w:val="7FFD54D4"/>
    <w:rsid w:val="7FFDD8C2"/>
    <w:rsid w:val="7FFDE0AA"/>
    <w:rsid w:val="7FFDEAAF"/>
    <w:rsid w:val="7FFE7933"/>
    <w:rsid w:val="7FFE9114"/>
    <w:rsid w:val="7FFF5502"/>
    <w:rsid w:val="7FFF673D"/>
    <w:rsid w:val="7FFF6A1A"/>
    <w:rsid w:val="7FFF7917"/>
    <w:rsid w:val="7FFFBB9A"/>
    <w:rsid w:val="7FFFDCAD"/>
    <w:rsid w:val="83FEC222"/>
    <w:rsid w:val="85BDA205"/>
    <w:rsid w:val="89FD1EA0"/>
    <w:rsid w:val="8BB67031"/>
    <w:rsid w:val="8BBD914C"/>
    <w:rsid w:val="8F2A03A0"/>
    <w:rsid w:val="8F3BC738"/>
    <w:rsid w:val="8F6A8D41"/>
    <w:rsid w:val="8FA37A6D"/>
    <w:rsid w:val="8FBD16C3"/>
    <w:rsid w:val="8FBF0AA7"/>
    <w:rsid w:val="8FDEFF04"/>
    <w:rsid w:val="8FEDAF30"/>
    <w:rsid w:val="93EDFB96"/>
    <w:rsid w:val="94FD1D76"/>
    <w:rsid w:val="9567C39C"/>
    <w:rsid w:val="95FFF474"/>
    <w:rsid w:val="96D78C8A"/>
    <w:rsid w:val="976771A0"/>
    <w:rsid w:val="979EF779"/>
    <w:rsid w:val="97EEEBBB"/>
    <w:rsid w:val="9A7E8942"/>
    <w:rsid w:val="9AD398B6"/>
    <w:rsid w:val="9B74F8EC"/>
    <w:rsid w:val="9B7F7CFF"/>
    <w:rsid w:val="9D5F299E"/>
    <w:rsid w:val="9D6DCC84"/>
    <w:rsid w:val="9E7FD049"/>
    <w:rsid w:val="9EEEC793"/>
    <w:rsid w:val="9F370527"/>
    <w:rsid w:val="9F7AA860"/>
    <w:rsid w:val="9F7F516F"/>
    <w:rsid w:val="9FBBA5DD"/>
    <w:rsid w:val="9FBF2E3C"/>
    <w:rsid w:val="9FFB5122"/>
    <w:rsid w:val="9FFFF42D"/>
    <w:rsid w:val="A392B2AF"/>
    <w:rsid w:val="A5EF8C15"/>
    <w:rsid w:val="A7DE917B"/>
    <w:rsid w:val="AABFB70C"/>
    <w:rsid w:val="AB78AD38"/>
    <w:rsid w:val="ABDF16DF"/>
    <w:rsid w:val="ACEBED02"/>
    <w:rsid w:val="AD7FFA23"/>
    <w:rsid w:val="ADFB16A6"/>
    <w:rsid w:val="ADFD69BA"/>
    <w:rsid w:val="AE73CECE"/>
    <w:rsid w:val="AEC85944"/>
    <w:rsid w:val="AEFFBB25"/>
    <w:rsid w:val="AF4EAF62"/>
    <w:rsid w:val="AFDA2D09"/>
    <w:rsid w:val="AFE7A680"/>
    <w:rsid w:val="AFF57081"/>
    <w:rsid w:val="AFF7A6CC"/>
    <w:rsid w:val="AFFD8E94"/>
    <w:rsid w:val="AFFFD3D0"/>
    <w:rsid w:val="B2DF458E"/>
    <w:rsid w:val="B2FF58DE"/>
    <w:rsid w:val="B39F30D0"/>
    <w:rsid w:val="B3FFC766"/>
    <w:rsid w:val="B47F523F"/>
    <w:rsid w:val="B4EBCAD8"/>
    <w:rsid w:val="B5FDB4C6"/>
    <w:rsid w:val="B5FE0A6D"/>
    <w:rsid w:val="B6ED8BB8"/>
    <w:rsid w:val="B7660516"/>
    <w:rsid w:val="B76FD4BA"/>
    <w:rsid w:val="B77ADE5B"/>
    <w:rsid w:val="B77C7697"/>
    <w:rsid w:val="B77F7543"/>
    <w:rsid w:val="B79BB158"/>
    <w:rsid w:val="B7B99752"/>
    <w:rsid w:val="B7DE1D6C"/>
    <w:rsid w:val="B7DFA44B"/>
    <w:rsid w:val="B7E78E77"/>
    <w:rsid w:val="B7FD7055"/>
    <w:rsid w:val="B7FF4EDE"/>
    <w:rsid w:val="B7FFFAAE"/>
    <w:rsid w:val="B854C937"/>
    <w:rsid w:val="B9FFA95F"/>
    <w:rsid w:val="BA6F79E9"/>
    <w:rsid w:val="BB394557"/>
    <w:rsid w:val="BBBD9098"/>
    <w:rsid w:val="BBBE34FD"/>
    <w:rsid w:val="BBBECDA2"/>
    <w:rsid w:val="BBBF57B8"/>
    <w:rsid w:val="BBF73207"/>
    <w:rsid w:val="BBF7EDD1"/>
    <w:rsid w:val="BBFBAF19"/>
    <w:rsid w:val="BBFD0290"/>
    <w:rsid w:val="BBFE66A9"/>
    <w:rsid w:val="BBFFD6B1"/>
    <w:rsid w:val="BCDF1EFC"/>
    <w:rsid w:val="BCEF0DA0"/>
    <w:rsid w:val="BCFFC08D"/>
    <w:rsid w:val="BDBF8651"/>
    <w:rsid w:val="BDCFF6A4"/>
    <w:rsid w:val="BDEE61FD"/>
    <w:rsid w:val="BDF8FB5E"/>
    <w:rsid w:val="BDFE0494"/>
    <w:rsid w:val="BDFF2031"/>
    <w:rsid w:val="BE5DC170"/>
    <w:rsid w:val="BE7DFDF4"/>
    <w:rsid w:val="BE7FEDAC"/>
    <w:rsid w:val="BED73C8D"/>
    <w:rsid w:val="BED7A900"/>
    <w:rsid w:val="BEDAE939"/>
    <w:rsid w:val="BEDF3139"/>
    <w:rsid w:val="BEFA50EE"/>
    <w:rsid w:val="BEFCCE7F"/>
    <w:rsid w:val="BEFFB97A"/>
    <w:rsid w:val="BF3F6E81"/>
    <w:rsid w:val="BF7FC4BC"/>
    <w:rsid w:val="BF9FB251"/>
    <w:rsid w:val="BFA79B89"/>
    <w:rsid w:val="BFB1912A"/>
    <w:rsid w:val="BFB73C65"/>
    <w:rsid w:val="BFB76280"/>
    <w:rsid w:val="BFBB12C6"/>
    <w:rsid w:val="BFBB350A"/>
    <w:rsid w:val="BFCB9628"/>
    <w:rsid w:val="BFCF3EE0"/>
    <w:rsid w:val="BFD561AD"/>
    <w:rsid w:val="BFDEEB3E"/>
    <w:rsid w:val="BFEB9E08"/>
    <w:rsid w:val="BFEE9E79"/>
    <w:rsid w:val="BFF6A6C1"/>
    <w:rsid w:val="BFF6BD6E"/>
    <w:rsid w:val="BFF948DD"/>
    <w:rsid w:val="BFF9F3B0"/>
    <w:rsid w:val="BFFD3DCC"/>
    <w:rsid w:val="BFFE2540"/>
    <w:rsid w:val="BFFECDE7"/>
    <w:rsid w:val="BFFF747C"/>
    <w:rsid w:val="BFFF946B"/>
    <w:rsid w:val="BFFFDA6D"/>
    <w:rsid w:val="C37985CD"/>
    <w:rsid w:val="C3BE58B5"/>
    <w:rsid w:val="C6EF8443"/>
    <w:rsid w:val="C7774FC3"/>
    <w:rsid w:val="C7EF5176"/>
    <w:rsid w:val="C7FAEFEC"/>
    <w:rsid w:val="C7FFDB3A"/>
    <w:rsid w:val="C97F933C"/>
    <w:rsid w:val="C99DD435"/>
    <w:rsid w:val="CBDB1F2E"/>
    <w:rsid w:val="CBDFD110"/>
    <w:rsid w:val="CCF3E19B"/>
    <w:rsid w:val="CD572EDE"/>
    <w:rsid w:val="CD73B3E4"/>
    <w:rsid w:val="CD7A22F6"/>
    <w:rsid w:val="CDEFED9A"/>
    <w:rsid w:val="CDFDF1DA"/>
    <w:rsid w:val="CEFF42A8"/>
    <w:rsid w:val="CF76E42E"/>
    <w:rsid w:val="CF7D31EC"/>
    <w:rsid w:val="CF7F3267"/>
    <w:rsid w:val="CF7FC01E"/>
    <w:rsid w:val="CFBF6FC9"/>
    <w:rsid w:val="CFDEA321"/>
    <w:rsid w:val="CFDF59E8"/>
    <w:rsid w:val="CFE45154"/>
    <w:rsid w:val="CFF47E7A"/>
    <w:rsid w:val="CFF7CBE5"/>
    <w:rsid w:val="CFF9CBAA"/>
    <w:rsid w:val="CFFBAC34"/>
    <w:rsid w:val="CFFF96D6"/>
    <w:rsid w:val="D0FF71AC"/>
    <w:rsid w:val="D1FFBC67"/>
    <w:rsid w:val="D3AFBEE8"/>
    <w:rsid w:val="D4F1D42E"/>
    <w:rsid w:val="D59B3A4C"/>
    <w:rsid w:val="D6CDFE37"/>
    <w:rsid w:val="D73B8552"/>
    <w:rsid w:val="D75F20A5"/>
    <w:rsid w:val="D76E7437"/>
    <w:rsid w:val="D79DAFE7"/>
    <w:rsid w:val="D7D363F6"/>
    <w:rsid w:val="D7DF98ED"/>
    <w:rsid w:val="D7E78783"/>
    <w:rsid w:val="D7F2864F"/>
    <w:rsid w:val="D7F6383E"/>
    <w:rsid w:val="D7F836C1"/>
    <w:rsid w:val="D7FA2CEE"/>
    <w:rsid w:val="D7FDBA43"/>
    <w:rsid w:val="D7FF6FAA"/>
    <w:rsid w:val="D7FFCCE5"/>
    <w:rsid w:val="D8ED0637"/>
    <w:rsid w:val="D8FE9481"/>
    <w:rsid w:val="DAB778C6"/>
    <w:rsid w:val="DAD9C1FD"/>
    <w:rsid w:val="DAEA27D7"/>
    <w:rsid w:val="DB3C1659"/>
    <w:rsid w:val="DBDD0B57"/>
    <w:rsid w:val="DBDD6DA4"/>
    <w:rsid w:val="DBEA33AA"/>
    <w:rsid w:val="DBEE484B"/>
    <w:rsid w:val="DBF70FB1"/>
    <w:rsid w:val="DBFECF17"/>
    <w:rsid w:val="DBFF6CC6"/>
    <w:rsid w:val="DCEEECC5"/>
    <w:rsid w:val="DCFA9169"/>
    <w:rsid w:val="DD737B72"/>
    <w:rsid w:val="DDA3D0A3"/>
    <w:rsid w:val="DDCF6FC2"/>
    <w:rsid w:val="DDD79CB9"/>
    <w:rsid w:val="DDDFA1B7"/>
    <w:rsid w:val="DDFD542A"/>
    <w:rsid w:val="DDFF5CEB"/>
    <w:rsid w:val="DDFF888A"/>
    <w:rsid w:val="DEB7FEA6"/>
    <w:rsid w:val="DEBAA11B"/>
    <w:rsid w:val="DEDFE6A9"/>
    <w:rsid w:val="DEEFDA5F"/>
    <w:rsid w:val="DEF7AA19"/>
    <w:rsid w:val="DF4B5408"/>
    <w:rsid w:val="DF6D14FC"/>
    <w:rsid w:val="DF7716FD"/>
    <w:rsid w:val="DF77D091"/>
    <w:rsid w:val="DF7B024F"/>
    <w:rsid w:val="DFBC0F83"/>
    <w:rsid w:val="DFBFFE1B"/>
    <w:rsid w:val="DFDA14D5"/>
    <w:rsid w:val="DFEEB5D9"/>
    <w:rsid w:val="DFF7E678"/>
    <w:rsid w:val="DFF9AC9E"/>
    <w:rsid w:val="DFFB0839"/>
    <w:rsid w:val="DFFDEC45"/>
    <w:rsid w:val="DFFEDB6B"/>
    <w:rsid w:val="DFFF4B6E"/>
    <w:rsid w:val="E3771879"/>
    <w:rsid w:val="E37F0E89"/>
    <w:rsid w:val="E3AF3B4F"/>
    <w:rsid w:val="E3BC1FB8"/>
    <w:rsid w:val="E4F7EF2B"/>
    <w:rsid w:val="E57E1387"/>
    <w:rsid w:val="E5ED8008"/>
    <w:rsid w:val="E5F8ACD1"/>
    <w:rsid w:val="E670F785"/>
    <w:rsid w:val="E69ADC29"/>
    <w:rsid w:val="E77F6D50"/>
    <w:rsid w:val="E79FA7D7"/>
    <w:rsid w:val="E7D9A053"/>
    <w:rsid w:val="E7DF4055"/>
    <w:rsid w:val="E7EE7C21"/>
    <w:rsid w:val="E7EF0847"/>
    <w:rsid w:val="E7FF3909"/>
    <w:rsid w:val="E95F4BD3"/>
    <w:rsid w:val="E9BD8267"/>
    <w:rsid w:val="E9FF1626"/>
    <w:rsid w:val="EAEBD796"/>
    <w:rsid w:val="EB5BEFB7"/>
    <w:rsid w:val="EB7F241E"/>
    <w:rsid w:val="EB7FD83E"/>
    <w:rsid w:val="EBBE5A3A"/>
    <w:rsid w:val="EBBEC1EF"/>
    <w:rsid w:val="EBF4F769"/>
    <w:rsid w:val="EBFA92A0"/>
    <w:rsid w:val="EBFFAE48"/>
    <w:rsid w:val="ECDB591D"/>
    <w:rsid w:val="ECFF175A"/>
    <w:rsid w:val="ED3ACC8A"/>
    <w:rsid w:val="ED3DD0D1"/>
    <w:rsid w:val="ED3FAAA9"/>
    <w:rsid w:val="ED4F9F65"/>
    <w:rsid w:val="ED5F76DC"/>
    <w:rsid w:val="ED7FAF93"/>
    <w:rsid w:val="EDEB4718"/>
    <w:rsid w:val="EDFC1D3F"/>
    <w:rsid w:val="EE9FDAC9"/>
    <w:rsid w:val="EEB5854E"/>
    <w:rsid w:val="EEBAD149"/>
    <w:rsid w:val="EECFAB3E"/>
    <w:rsid w:val="EEFD8AF5"/>
    <w:rsid w:val="EF59714A"/>
    <w:rsid w:val="EF5C5350"/>
    <w:rsid w:val="EF6FFC4B"/>
    <w:rsid w:val="EF737B88"/>
    <w:rsid w:val="EF7D1EC5"/>
    <w:rsid w:val="EF99E429"/>
    <w:rsid w:val="EF9F41F3"/>
    <w:rsid w:val="EFDF1D21"/>
    <w:rsid w:val="EFEF0C57"/>
    <w:rsid w:val="EFEF9784"/>
    <w:rsid w:val="EFF72442"/>
    <w:rsid w:val="EFF7788E"/>
    <w:rsid w:val="EFF937E5"/>
    <w:rsid w:val="EFFA4ABB"/>
    <w:rsid w:val="EFFE111A"/>
    <w:rsid w:val="EFFF1D5A"/>
    <w:rsid w:val="EFFF42E6"/>
    <w:rsid w:val="EFFF5AB2"/>
    <w:rsid w:val="EFFFED5B"/>
    <w:rsid w:val="F2DF9601"/>
    <w:rsid w:val="F337B255"/>
    <w:rsid w:val="F33D521F"/>
    <w:rsid w:val="F359D274"/>
    <w:rsid w:val="F37F5F7F"/>
    <w:rsid w:val="F3B970C1"/>
    <w:rsid w:val="F3C32075"/>
    <w:rsid w:val="F3D7D939"/>
    <w:rsid w:val="F3EB4BB1"/>
    <w:rsid w:val="F3EF01E4"/>
    <w:rsid w:val="F3FD3036"/>
    <w:rsid w:val="F3FFC2F4"/>
    <w:rsid w:val="F46FE66E"/>
    <w:rsid w:val="F4AE5E00"/>
    <w:rsid w:val="F4EF327E"/>
    <w:rsid w:val="F56FEB82"/>
    <w:rsid w:val="F59F7CF6"/>
    <w:rsid w:val="F5BF26A8"/>
    <w:rsid w:val="F5CFF572"/>
    <w:rsid w:val="F5DF6767"/>
    <w:rsid w:val="F5F2CC99"/>
    <w:rsid w:val="F5F7CB3E"/>
    <w:rsid w:val="F64AB8CF"/>
    <w:rsid w:val="F6567669"/>
    <w:rsid w:val="F66D943E"/>
    <w:rsid w:val="F674A027"/>
    <w:rsid w:val="F6BE0CBE"/>
    <w:rsid w:val="F6C91281"/>
    <w:rsid w:val="F6CB0FBF"/>
    <w:rsid w:val="F6D622F8"/>
    <w:rsid w:val="F6DF3847"/>
    <w:rsid w:val="F6DF5F99"/>
    <w:rsid w:val="F6FB19E0"/>
    <w:rsid w:val="F6FB4BA3"/>
    <w:rsid w:val="F6FF9B17"/>
    <w:rsid w:val="F73248F3"/>
    <w:rsid w:val="F75686AA"/>
    <w:rsid w:val="F75EA386"/>
    <w:rsid w:val="F7711E8B"/>
    <w:rsid w:val="F7774B69"/>
    <w:rsid w:val="F77E3B9F"/>
    <w:rsid w:val="F77F9AF0"/>
    <w:rsid w:val="F77FCACF"/>
    <w:rsid w:val="F77FEC66"/>
    <w:rsid w:val="F7AD81BD"/>
    <w:rsid w:val="F7AEAEA7"/>
    <w:rsid w:val="F7BC67BC"/>
    <w:rsid w:val="F7BF72B3"/>
    <w:rsid w:val="F7BFCDD4"/>
    <w:rsid w:val="F7D73E7A"/>
    <w:rsid w:val="F7D77E8B"/>
    <w:rsid w:val="F7EF06A7"/>
    <w:rsid w:val="F7F1B1DA"/>
    <w:rsid w:val="F7F3414D"/>
    <w:rsid w:val="F7F6C555"/>
    <w:rsid w:val="F7F70298"/>
    <w:rsid w:val="F7F70AA6"/>
    <w:rsid w:val="F7F7697A"/>
    <w:rsid w:val="F7F926ED"/>
    <w:rsid w:val="F7FB5D2C"/>
    <w:rsid w:val="F7FD32DD"/>
    <w:rsid w:val="F7FE9922"/>
    <w:rsid w:val="F7FF0214"/>
    <w:rsid w:val="F87A7FD1"/>
    <w:rsid w:val="F97C368B"/>
    <w:rsid w:val="F9BF19F1"/>
    <w:rsid w:val="F9CBFA97"/>
    <w:rsid w:val="F9DFD7C9"/>
    <w:rsid w:val="F9FD244C"/>
    <w:rsid w:val="F9FFE534"/>
    <w:rsid w:val="FA1F1805"/>
    <w:rsid w:val="FA7C2BBA"/>
    <w:rsid w:val="FA7DA47E"/>
    <w:rsid w:val="FADEA8B9"/>
    <w:rsid w:val="FAF336B9"/>
    <w:rsid w:val="FAF734F5"/>
    <w:rsid w:val="FAF73853"/>
    <w:rsid w:val="FAFB6855"/>
    <w:rsid w:val="FAFD6B2F"/>
    <w:rsid w:val="FAFF1847"/>
    <w:rsid w:val="FAFFF432"/>
    <w:rsid w:val="FBABAA68"/>
    <w:rsid w:val="FBB660E7"/>
    <w:rsid w:val="FBBAF1CF"/>
    <w:rsid w:val="FBBB8020"/>
    <w:rsid w:val="FBBDC31E"/>
    <w:rsid w:val="FBCF5779"/>
    <w:rsid w:val="FBDF36F1"/>
    <w:rsid w:val="FBDF513C"/>
    <w:rsid w:val="FBEE3D36"/>
    <w:rsid w:val="FBEE6426"/>
    <w:rsid w:val="FBF74737"/>
    <w:rsid w:val="FBF7D195"/>
    <w:rsid w:val="FBFB6E7C"/>
    <w:rsid w:val="FBFDBC6F"/>
    <w:rsid w:val="FBFED5AF"/>
    <w:rsid w:val="FBFF8499"/>
    <w:rsid w:val="FBFFA9FB"/>
    <w:rsid w:val="FBFFFD9A"/>
    <w:rsid w:val="FC5B6096"/>
    <w:rsid w:val="FC5B6951"/>
    <w:rsid w:val="FC5ECB2A"/>
    <w:rsid w:val="FC7BE8B9"/>
    <w:rsid w:val="FCD62DF7"/>
    <w:rsid w:val="FCEBB2A7"/>
    <w:rsid w:val="FCEFC824"/>
    <w:rsid w:val="FCEFFCE5"/>
    <w:rsid w:val="FCF1D351"/>
    <w:rsid w:val="FCF3FB6A"/>
    <w:rsid w:val="FCFBA181"/>
    <w:rsid w:val="FCFC4AFF"/>
    <w:rsid w:val="FCFE2758"/>
    <w:rsid w:val="FCFF2AD1"/>
    <w:rsid w:val="FCFF9CDA"/>
    <w:rsid w:val="FD3F6406"/>
    <w:rsid w:val="FD558813"/>
    <w:rsid w:val="FD695E18"/>
    <w:rsid w:val="FD6F866F"/>
    <w:rsid w:val="FD75273D"/>
    <w:rsid w:val="FD771771"/>
    <w:rsid w:val="FD7F8BA1"/>
    <w:rsid w:val="FDBD91D0"/>
    <w:rsid w:val="FDBE0C76"/>
    <w:rsid w:val="FDBF4A3F"/>
    <w:rsid w:val="FDBFC7CC"/>
    <w:rsid w:val="FDCFED7E"/>
    <w:rsid w:val="FDDF62B5"/>
    <w:rsid w:val="FDDF98BA"/>
    <w:rsid w:val="FDEDBF47"/>
    <w:rsid w:val="FDEE6DC6"/>
    <w:rsid w:val="FDF2C2FC"/>
    <w:rsid w:val="FDF49723"/>
    <w:rsid w:val="FDF4C670"/>
    <w:rsid w:val="FDF7BC63"/>
    <w:rsid w:val="FDFB2255"/>
    <w:rsid w:val="FDFE02DA"/>
    <w:rsid w:val="FDFF768A"/>
    <w:rsid w:val="FE35A449"/>
    <w:rsid w:val="FE3F813E"/>
    <w:rsid w:val="FE43DD7D"/>
    <w:rsid w:val="FE7BA490"/>
    <w:rsid w:val="FE7D3935"/>
    <w:rsid w:val="FE85D426"/>
    <w:rsid w:val="FEAE4A4A"/>
    <w:rsid w:val="FECFF4B3"/>
    <w:rsid w:val="FED3B763"/>
    <w:rsid w:val="FED5275E"/>
    <w:rsid w:val="FEDA416C"/>
    <w:rsid w:val="FEDFBE4F"/>
    <w:rsid w:val="FEE7FD9F"/>
    <w:rsid w:val="FEF5ECB6"/>
    <w:rsid w:val="FEF937DC"/>
    <w:rsid w:val="FEFB67C8"/>
    <w:rsid w:val="FEFBB1D1"/>
    <w:rsid w:val="FEFFAF47"/>
    <w:rsid w:val="FEFFDD54"/>
    <w:rsid w:val="FF372716"/>
    <w:rsid w:val="FF3F5189"/>
    <w:rsid w:val="FF4FE836"/>
    <w:rsid w:val="FF5F104D"/>
    <w:rsid w:val="FF5F8E61"/>
    <w:rsid w:val="FF6B51B0"/>
    <w:rsid w:val="FF6C8C53"/>
    <w:rsid w:val="FF6EAAC0"/>
    <w:rsid w:val="FF720BC7"/>
    <w:rsid w:val="FF760CA3"/>
    <w:rsid w:val="FF7DC147"/>
    <w:rsid w:val="FF7F9C95"/>
    <w:rsid w:val="FF9EE321"/>
    <w:rsid w:val="FF9FB4EE"/>
    <w:rsid w:val="FFA32E65"/>
    <w:rsid w:val="FFBACE99"/>
    <w:rsid w:val="FFBCD811"/>
    <w:rsid w:val="FFBD48A7"/>
    <w:rsid w:val="FFBEFC07"/>
    <w:rsid w:val="FFCBCD31"/>
    <w:rsid w:val="FFCC9934"/>
    <w:rsid w:val="FFCF17DB"/>
    <w:rsid w:val="FFD7BA27"/>
    <w:rsid w:val="FFDCD495"/>
    <w:rsid w:val="FFDCEBDF"/>
    <w:rsid w:val="FFDF0354"/>
    <w:rsid w:val="FFDF126D"/>
    <w:rsid w:val="FFDF221A"/>
    <w:rsid w:val="FFE33B9E"/>
    <w:rsid w:val="FFE760C4"/>
    <w:rsid w:val="FFEE3DFF"/>
    <w:rsid w:val="FFEF04BD"/>
    <w:rsid w:val="FFEF1FE5"/>
    <w:rsid w:val="FFEF7D30"/>
    <w:rsid w:val="FFEFF38D"/>
    <w:rsid w:val="FFF6C258"/>
    <w:rsid w:val="FFF70FB2"/>
    <w:rsid w:val="FFF778DA"/>
    <w:rsid w:val="FFF7E600"/>
    <w:rsid w:val="FFF7FAA5"/>
    <w:rsid w:val="FFF97FEE"/>
    <w:rsid w:val="FFFA2F3B"/>
    <w:rsid w:val="FFFA5E89"/>
    <w:rsid w:val="FFFB1787"/>
    <w:rsid w:val="FFFB92A2"/>
    <w:rsid w:val="FFFBAA05"/>
    <w:rsid w:val="FFFBE342"/>
    <w:rsid w:val="FFFBF8AF"/>
    <w:rsid w:val="FFFDB1D4"/>
    <w:rsid w:val="FFFE9290"/>
    <w:rsid w:val="FFFEF575"/>
    <w:rsid w:val="FFFF5280"/>
    <w:rsid w:val="FFFF5569"/>
    <w:rsid w:val="FFFF865D"/>
    <w:rsid w:val="FFFFE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spacing w:line="600" w:lineRule="exact"/>
      <w:ind w:firstLine="420" w:firstLineChars="200"/>
    </w:pPr>
    <w:rPr>
      <w:rFonts w:eastAsia="仿宋_GB2312"/>
      <w:sz w:val="34"/>
    </w:rPr>
  </w:style>
  <w:style w:type="paragraph" w:styleId="4">
    <w:name w:val="Body Text"/>
    <w:basedOn w:val="1"/>
    <w:next w:val="1"/>
    <w:qFormat/>
    <w:uiPriority w:val="0"/>
    <w:pPr>
      <w:widowControl w:val="0"/>
      <w:spacing w:line="240" w:lineRule="auto"/>
      <w:ind w:firstLine="0" w:firstLineChars="0"/>
      <w:jc w:val="center"/>
    </w:pPr>
    <w:rPr>
      <w:rFonts w:ascii="Times New Roman" w:hAnsi="Times New Roman" w:eastAsia="微软雅黑" w:cs="Times New Roman"/>
      <w:b/>
      <w:bCs/>
      <w:sz w:val="48"/>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w:basedOn w:val="1"/>
    <w:qFormat/>
    <w:uiPriority w:val="0"/>
    <w:pPr>
      <w:ind w:left="200" w:hanging="200" w:hangingChars="200"/>
    </w:p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font21"/>
    <w:basedOn w:val="10"/>
    <w:qFormat/>
    <w:uiPriority w:val="0"/>
    <w:rPr>
      <w:rFonts w:hint="default" w:ascii="Times New Roman" w:hAnsi="Times New Roman" w:cs="Times New Roman"/>
      <w:color w:val="000000"/>
      <w:sz w:val="24"/>
      <w:szCs w:val="24"/>
      <w:u w:val="none"/>
    </w:rPr>
  </w:style>
  <w:style w:type="character" w:customStyle="1" w:styleId="12">
    <w:name w:val="font51"/>
    <w:basedOn w:val="10"/>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4715</Words>
  <Characters>4869</Characters>
  <Lines>0</Lines>
  <Paragraphs>0</Paragraphs>
  <TotalTime>3</TotalTime>
  <ScaleCrop>false</ScaleCrop>
  <LinksUpToDate>false</LinksUpToDate>
  <CharactersWithSpaces>4873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2025-09-13T00:58:00Z</dcterms:created>
  <dc:creator>zzb</dc:creator>
  <cp:lastModifiedBy>123</cp:lastModifiedBy>
  <cp:lastPrinted>2026-08-29T16:22:00Z</cp:lastPrinted>
  <dcterms:modified xsi:type="dcterms:W3CDTF">2026-08-28T14:17:32Z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eyJoZGlkIjoiM2MxZDkwNjY4ZDdmYWZmYzZlZWU2MjZiMmE3MmQ3MWUiLCJ1c2VySWQiOiIyODA1OTY2ODkifQ==</vt:lpwstr>
  </property>
  <property fmtid="{D5CDD505-2E9C-101B-9397-08002B2CF9AE}" pid="4" name="ICV">
    <vt:lpwstr>2551FFD617D8412881BB3CB6278A6FDC_12</vt:lpwstr>
  </property>
</Properties>
</file>