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default" w:ascii="Times New Roman" w:hAnsi="Times New Roman" w:eastAsia="黑体" w:cs="Times New Roman"/>
          <w:b w:val="0"/>
          <w:bCs w:val="0"/>
          <w:color w:val="auto"/>
          <w:spacing w:val="-12"/>
          <w:sz w:val="32"/>
          <w:szCs w:val="32"/>
          <w:highlight w:val="none"/>
          <w:lang w:val="en-US" w:eastAsia="zh-CN"/>
        </w:rPr>
      </w:pPr>
      <w:r>
        <w:rPr>
          <w:rFonts w:hint="default" w:ascii="Times New Roman" w:hAnsi="Times New Roman" w:eastAsia="黑体" w:cs="Times New Roman"/>
          <w:b w:val="0"/>
          <w:bCs w:val="0"/>
          <w:color w:val="auto"/>
          <w:spacing w:val="-12"/>
          <w:sz w:val="32"/>
          <w:szCs w:val="32"/>
          <w:highlight w:val="none"/>
          <w:lang w:val="en-US" w:eastAsia="zh-Hans"/>
        </w:rPr>
        <w:t>附件</w:t>
      </w:r>
      <w:r>
        <w:rPr>
          <w:rFonts w:hint="eastAsia" w:ascii="Times New Roman" w:hAnsi="Times New Roman" w:eastAsia="黑体" w:cs="Times New Roman"/>
          <w:b w:val="0"/>
          <w:bCs w:val="0"/>
          <w:color w:val="auto"/>
          <w:spacing w:val="-12"/>
          <w:sz w:val="32"/>
          <w:szCs w:val="32"/>
          <w:highlight w:val="none"/>
          <w:lang w:val="en-US" w:eastAsia="zh-CN"/>
        </w:rPr>
        <w:t>15</w:t>
      </w:r>
    </w:p>
    <w:p>
      <w:pPr>
        <w:keepNext w:val="0"/>
        <w:keepLines w:val="0"/>
        <w:pageBreakBefore w:val="0"/>
        <w:widowControl w:val="0"/>
        <w:kinsoku/>
        <w:wordWrap/>
        <w:overflowPunct/>
        <w:topLinePunct w:val="0"/>
        <w:autoSpaceDE/>
        <w:autoSpaceDN/>
        <w:bidi w:val="0"/>
        <w:adjustRightInd/>
        <w:snapToGrid w:val="0"/>
        <w:spacing w:line="594" w:lineRule="atLeast"/>
        <w:jc w:val="center"/>
        <w:textAlignment w:val="auto"/>
        <w:outlineLvl w:val="1"/>
        <w:rPr>
          <w:rFonts w:hint="default" w:ascii="Times New Roman" w:hAnsi="Times New Roman" w:eastAsia="方正小标宋简体" w:cs="Times New Roman"/>
          <w:b w:val="0"/>
          <w:bCs w:val="0"/>
          <w:color w:val="auto"/>
          <w:spacing w:val="-12"/>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val="0"/>
        <w:spacing w:line="594" w:lineRule="atLeast"/>
        <w:jc w:val="center"/>
        <w:textAlignment w:val="auto"/>
        <w:outlineLvl w:val="1"/>
        <w:rPr>
          <w:rFonts w:hint="default" w:ascii="Times New Roman" w:hAnsi="Times New Roman" w:eastAsia="方正小标宋简体" w:cs="Times New Roman"/>
          <w:b w:val="0"/>
          <w:bCs w:val="0"/>
          <w:color w:val="auto"/>
          <w:spacing w:val="-12"/>
          <w:sz w:val="44"/>
          <w:szCs w:val="44"/>
          <w:highlight w:val="none"/>
        </w:rPr>
      </w:pPr>
      <w:bookmarkStart w:id="0" w:name="_GoBack"/>
      <w:r>
        <w:rPr>
          <w:rFonts w:hint="default" w:ascii="Times New Roman" w:hAnsi="Times New Roman" w:eastAsia="方正小标宋简体" w:cs="Times New Roman"/>
          <w:b w:val="0"/>
          <w:bCs w:val="0"/>
          <w:color w:val="auto"/>
          <w:spacing w:val="-12"/>
          <w:sz w:val="44"/>
          <w:szCs w:val="44"/>
          <w:highlight w:val="none"/>
          <w:lang w:eastAsia="zh-CN"/>
        </w:rPr>
        <w:t>部分</w:t>
      </w:r>
      <w:r>
        <w:rPr>
          <w:rFonts w:hint="default" w:ascii="Times New Roman" w:hAnsi="Times New Roman" w:eastAsia="方正小标宋简体" w:cs="Times New Roman"/>
          <w:b w:val="0"/>
          <w:bCs w:val="0"/>
          <w:color w:val="auto"/>
          <w:spacing w:val="-12"/>
          <w:sz w:val="44"/>
          <w:szCs w:val="44"/>
          <w:highlight w:val="none"/>
        </w:rPr>
        <w:t>不合格项目小知识</w:t>
      </w:r>
    </w:p>
    <w:p>
      <w:pPr>
        <w:pStyle w:val="2"/>
        <w:keepNext w:val="0"/>
        <w:keepLines w:val="0"/>
        <w:pageBreakBefore w:val="0"/>
        <w:widowControl w:val="0"/>
        <w:kinsoku/>
        <w:wordWrap/>
        <w:overflowPunct/>
        <w:topLinePunct w:val="0"/>
        <w:autoSpaceDE/>
        <w:autoSpaceDN/>
        <w:bidi w:val="0"/>
        <w:snapToGrid w:val="0"/>
        <w:spacing w:after="0" w:line="594" w:lineRule="atLeast"/>
        <w:textAlignment w:val="auto"/>
        <w:rPr>
          <w:rFonts w:hint="default"/>
        </w:rPr>
      </w:pP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594" w:lineRule="atLeast"/>
        <w:ind w:left="0" w:leftChars="0" w:firstLine="640" w:firstLineChars="200"/>
        <w:jc w:val="both"/>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啶虫脒</w:t>
      </w:r>
    </w:p>
    <w:p>
      <w:pPr>
        <w:pStyle w:val="2"/>
        <w:keepNext w:val="0"/>
        <w:keepLines w:val="0"/>
        <w:pageBreakBefore w:val="0"/>
        <w:widowControl w:val="0"/>
        <w:kinsoku/>
        <w:wordWrap/>
        <w:overflowPunct/>
        <w:topLinePunct w:val="0"/>
        <w:autoSpaceDE/>
        <w:autoSpaceDN/>
        <w:bidi w:val="0"/>
        <w:adjustRightInd w:val="0"/>
        <w:snapToGrid w:val="0"/>
        <w:spacing w:after="0" w:line="594" w:lineRule="atLeas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eastAsia" w:ascii="Times New Roman" w:hAnsi="Times New Roman" w:eastAsia="方正仿宋_GBK" w:cs="Times New Roman"/>
          <w:b w:val="0"/>
          <w:bCs w:val="0"/>
          <w:kern w:val="2"/>
          <w:sz w:val="32"/>
          <w:szCs w:val="32"/>
          <w:highlight w:val="none"/>
          <w:lang w:val="en-US" w:eastAsia="zh-CN" w:bidi="ar-SA"/>
        </w:rPr>
        <w:t>啶虫脒是一种具有触杀、渗透和传导作用的吡啶类杀虫剂。《食品安全国家标准 食品中农药最大残留限量》（GB 2763—2021）中规定，普通白菜（如上海青、小青菜等）中啶虫脒残留限量值不得超过1mg/kg。啶虫脒</w:t>
      </w:r>
      <w:r>
        <w:rPr>
          <w:rFonts w:hint="default" w:ascii="Times New Roman" w:hAnsi="Times New Roman" w:eastAsia="方正仿宋_GBK" w:cs="Times New Roman"/>
          <w:b w:val="0"/>
          <w:bCs w:val="0"/>
          <w:kern w:val="2"/>
          <w:sz w:val="32"/>
          <w:szCs w:val="32"/>
          <w:highlight w:val="none"/>
          <w:lang w:val="en-US" w:eastAsia="zh-CN" w:bidi="ar-SA"/>
        </w:rPr>
        <w:t>不合格的原因可能是</w:t>
      </w:r>
      <w:r>
        <w:rPr>
          <w:rFonts w:hint="eastAsia" w:ascii="Times New Roman" w:hAnsi="Times New Roman" w:eastAsia="方正仿宋_GBK" w:cs="Times New Roman"/>
          <w:b w:val="0"/>
          <w:bCs w:val="0"/>
          <w:kern w:val="2"/>
          <w:sz w:val="32"/>
          <w:szCs w:val="32"/>
          <w:highlight w:val="none"/>
          <w:lang w:val="en-US" w:eastAsia="zh-CN" w:bidi="ar-SA"/>
        </w:rPr>
        <w:t>菜农</w:t>
      </w:r>
      <w:r>
        <w:rPr>
          <w:rFonts w:hint="default" w:ascii="Times New Roman" w:hAnsi="Times New Roman" w:eastAsia="方正仿宋_GBK" w:cs="Times New Roman"/>
          <w:b w:val="0"/>
          <w:bCs w:val="0"/>
          <w:kern w:val="2"/>
          <w:sz w:val="32"/>
          <w:szCs w:val="32"/>
          <w:highlight w:val="none"/>
          <w:lang w:val="en-US" w:eastAsia="zh-CN" w:bidi="ar-SA"/>
        </w:rPr>
        <w:t>为快速控制虫害加大用药量，或未遵守采摘间隔期规定，致使上市销售时产品中的药物残留量未降解至标准限量以下。</w:t>
      </w:r>
    </w:p>
    <w:p>
      <w:pPr>
        <w:keepNext w:val="0"/>
        <w:keepLines w:val="0"/>
        <w:pageBreakBefore w:val="0"/>
        <w:kinsoku/>
        <w:wordWrap/>
        <w:overflowPunct/>
        <w:topLinePunct w:val="0"/>
        <w:autoSpaceDE/>
        <w:autoSpaceDN/>
        <w:bidi w:val="0"/>
        <w:snapToGrid w:val="0"/>
        <w:spacing w:line="594" w:lineRule="atLeast"/>
        <w:textAlignment w:val="auto"/>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94" w:lineRule="atLeas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防腐剂混合使用时各自用量占其最大使用量的比例之和</w:t>
      </w:r>
    </w:p>
    <w:p>
      <w:pPr>
        <w:pStyle w:val="2"/>
        <w:keepNext w:val="0"/>
        <w:keepLines w:val="0"/>
        <w:pageBreakBefore w:val="0"/>
        <w:widowControl w:val="0"/>
        <w:kinsoku/>
        <w:wordWrap/>
        <w:overflowPunct/>
        <w:topLinePunct w:val="0"/>
        <w:autoSpaceDE/>
        <w:autoSpaceDN/>
        <w:bidi w:val="0"/>
        <w:adjustRightInd w:val="0"/>
        <w:snapToGrid w:val="0"/>
        <w:spacing w:after="0" w:line="594" w:lineRule="atLeas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防腐剂是以保持食品原有品质和营养价值为目的的食品添加剂，它能抑制微生物的生长繁殖，防止食品腐败变质从而延长保质期。《食品安全国家标准 食品添加剂使用标准》（GB 2760</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2014）不仅规定了我国在食品中允许添加的某一添加剂的种类、使用量或残留量，而且规定了同一功能的食品添加剂（相同色泽着色剂、防腐剂、抗氧化剂）在混合使用时，各自用量占其最大使用量的比例之和不应超过1。</w:t>
      </w:r>
      <w:r>
        <w:rPr>
          <w:rFonts w:hint="eastAsia" w:ascii="Times New Roman" w:hAnsi="Times New Roman" w:eastAsia="方正仿宋_GBK" w:cs="Times New Roman"/>
          <w:b w:val="0"/>
          <w:bCs w:val="0"/>
          <w:kern w:val="2"/>
          <w:sz w:val="32"/>
          <w:szCs w:val="32"/>
          <w:highlight w:val="none"/>
          <w:lang w:val="en-US" w:eastAsia="zh-CN" w:bidi="ar-SA"/>
        </w:rPr>
        <w:t>肉制品和糕点中防腐剂混合使用时各自用量占其最大使用量的比例之和</w:t>
      </w:r>
      <w:r>
        <w:rPr>
          <w:rFonts w:hint="default" w:ascii="Times New Roman" w:hAnsi="Times New Roman" w:eastAsia="方正仿宋_GBK" w:cs="Times New Roman"/>
          <w:b w:val="0"/>
          <w:bCs w:val="0"/>
          <w:kern w:val="2"/>
          <w:sz w:val="32"/>
          <w:szCs w:val="32"/>
          <w:highlight w:val="none"/>
          <w:lang w:val="en-US" w:eastAsia="zh-CN" w:bidi="ar-SA"/>
        </w:rPr>
        <w:t>不合格原因可能是企业为增加产品保质期或者为弥补产品生产中卫生条件不佳而混合使用多种防腐剂，致使该产品中的防腐剂各自用量占其最大使用量比例之和超标。</w:t>
      </w:r>
    </w:p>
    <w:p>
      <w:pPr>
        <w:keepNext w:val="0"/>
        <w:keepLines w:val="0"/>
        <w:pageBreakBefore w:val="0"/>
        <w:widowControl/>
        <w:numPr>
          <w:numId w:val="0"/>
        </w:numPr>
        <w:kinsoku/>
        <w:wordWrap/>
        <w:overflowPunct/>
        <w:topLinePunct w:val="0"/>
        <w:autoSpaceDE/>
        <w:autoSpaceDN/>
        <w:bidi w:val="0"/>
        <w:adjustRightInd/>
        <w:snapToGrid w:val="0"/>
        <w:spacing w:line="594" w:lineRule="atLeast"/>
        <w:ind w:leftChars="200"/>
        <w:jc w:val="both"/>
        <w:textAlignment w:val="auto"/>
        <w:outlineLvl w:val="9"/>
        <w:rPr>
          <w:rFonts w:hint="default" w:ascii="Times New Roman" w:hAnsi="Times New Roman" w:eastAsia="方正黑体_GBK" w:cs="Times New Roman"/>
          <w:sz w:val="32"/>
          <w:szCs w:val="32"/>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94" w:lineRule="atLeas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二氧化硫残留量</w:t>
      </w:r>
    </w:p>
    <w:p>
      <w:pPr>
        <w:pStyle w:val="2"/>
        <w:keepNext w:val="0"/>
        <w:keepLines w:val="0"/>
        <w:pageBreakBefore w:val="0"/>
        <w:widowControl w:val="0"/>
        <w:kinsoku/>
        <w:wordWrap/>
        <w:overflowPunct/>
        <w:topLinePunct w:val="0"/>
        <w:autoSpaceDE/>
        <w:autoSpaceDN/>
        <w:bidi w:val="0"/>
        <w:adjustRightInd w:val="0"/>
        <w:snapToGrid w:val="0"/>
        <w:spacing w:after="0" w:line="594" w:lineRule="atLeast"/>
        <w:jc w:val="both"/>
        <w:textAlignment w:val="auto"/>
        <w:rPr>
          <w:rFonts w:hint="default" w:ascii="Times New Roman" w:hAnsi="Times New Roman" w:eastAsia="方正仿宋_GBK" w:cs="Times New Roman"/>
          <w:b w:val="0"/>
          <w:bCs w:val="0"/>
          <w:kern w:val="2"/>
          <w:sz w:val="32"/>
          <w:szCs w:val="32"/>
          <w:highlight w:val="none"/>
          <w:lang w:val="en-GB" w:eastAsia="zh-CN" w:bidi="ar-SA"/>
        </w:rPr>
      </w:pPr>
      <w:r>
        <w:rPr>
          <w:rFonts w:hint="default" w:ascii="Times New Roman" w:hAnsi="Times New Roman" w:eastAsia="方正仿宋_GBK" w:cs="Times New Roman"/>
          <w:b w:val="0"/>
          <w:bCs w:val="0"/>
          <w:kern w:val="2"/>
          <w:sz w:val="32"/>
          <w:szCs w:val="32"/>
          <w:highlight w:val="none"/>
          <w:lang w:val="en-US" w:eastAsia="zh-CN" w:bidi="ar-SA"/>
        </w:rPr>
        <w:t>二氧化硫是食品加工中常用的漂白剂和防腐剂，具有漂白、防腐和抗氧化作用。</w:t>
      </w:r>
      <w:r>
        <w:rPr>
          <w:rFonts w:hint="eastAsia" w:ascii="Times New Roman" w:hAnsi="Times New Roman" w:eastAsia="方正仿宋_GBK" w:cs="Times New Roman"/>
          <w:b w:val="0"/>
          <w:bCs w:val="0"/>
          <w:kern w:val="2"/>
          <w:sz w:val="32"/>
          <w:szCs w:val="32"/>
          <w:highlight w:val="none"/>
          <w:lang w:val="en-US" w:eastAsia="zh-CN" w:bidi="ar-SA"/>
        </w:rPr>
        <w:t>《食品安全国家标准食品添加剂使用标准》（GB2760—2014）中规定，水果干类食品中二氧化硫最大使用量为0.1g/kg。二氧化硫残留量超标的原因，可能是个别生产经营企业使用劣质原料以降低成本，其后为了提高产品色泽超量使用二氧化硫，也有可能是使用时不计量或计量不准确。</w:t>
      </w:r>
    </w:p>
    <w:p>
      <w:pPr>
        <w:pStyle w:val="2"/>
        <w:keepNext w:val="0"/>
        <w:keepLines w:val="0"/>
        <w:pageBreakBefore w:val="0"/>
        <w:kinsoku/>
        <w:wordWrap/>
        <w:overflowPunct/>
        <w:topLinePunct w:val="0"/>
        <w:autoSpaceDE/>
        <w:autoSpaceDN/>
        <w:bidi w:val="0"/>
        <w:snapToGrid w:val="0"/>
        <w:spacing w:after="0" w:line="594" w:lineRule="atLeast"/>
        <w:textAlignment w:val="auto"/>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94" w:lineRule="atLeas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噻虫胺</w:t>
      </w:r>
    </w:p>
    <w:p>
      <w:pPr>
        <w:pStyle w:val="2"/>
        <w:keepNext w:val="0"/>
        <w:keepLines w:val="0"/>
        <w:pageBreakBefore w:val="0"/>
        <w:widowControl w:val="0"/>
        <w:kinsoku/>
        <w:wordWrap/>
        <w:overflowPunct/>
        <w:topLinePunct w:val="0"/>
        <w:autoSpaceDE/>
        <w:autoSpaceDN/>
        <w:bidi w:val="0"/>
        <w:adjustRightInd w:val="0"/>
        <w:snapToGrid w:val="0"/>
        <w:spacing w:after="0" w:line="594" w:lineRule="atLeast"/>
        <w:jc w:val="both"/>
        <w:textAlignment w:val="auto"/>
        <w:rPr>
          <w:rFonts w:hint="eastAsia" w:ascii="Times New Roman" w:hAnsi="Times New Roman" w:eastAsia="方正仿宋_GBK" w:cs="Times New Roman"/>
          <w:b w:val="0"/>
          <w:bCs w:val="0"/>
          <w:kern w:val="2"/>
          <w:sz w:val="32"/>
          <w:szCs w:val="32"/>
          <w:highlight w:val="none"/>
          <w:lang w:val="en-US" w:eastAsia="zh-CN" w:bidi="ar-SA"/>
        </w:rPr>
      </w:pPr>
      <w:r>
        <w:rPr>
          <w:rFonts w:hint="eastAsia" w:ascii="Times New Roman" w:hAnsi="Times New Roman" w:eastAsia="方正仿宋_GBK" w:cs="Times New Roman"/>
          <w:b w:val="0"/>
          <w:bCs w:val="0"/>
          <w:kern w:val="2"/>
          <w:sz w:val="32"/>
          <w:szCs w:val="32"/>
          <w:highlight w:val="none"/>
          <w:lang w:val="en-US" w:eastAsia="zh-CN" w:bidi="ar-SA"/>
        </w:rPr>
        <w:t>噻虫胺属新烟碱类杀虫剂，具有内吸性、触杀和胃毒作用，对姜蛆等有较好防效。《食品安全国家标准 食品中农药最大残留限量》（GB 2763—2021）中规定，噻虫胺在豆类蔬菜中的最大残留限量值为0.01mg/kg。豇豆中噻虫胺残留量超标的原因，可能是为快速控制虫害，菜农加大用药量或未遵守采摘间隔期规定，致使上市销售的产品中残留量超标。</w:t>
      </w:r>
    </w:p>
    <w:p>
      <w:pPr>
        <w:keepNext w:val="0"/>
        <w:keepLines w:val="0"/>
        <w:pageBreakBefore w:val="0"/>
        <w:kinsoku/>
        <w:wordWrap/>
        <w:overflowPunct/>
        <w:topLinePunct w:val="0"/>
        <w:autoSpaceDE/>
        <w:autoSpaceDN/>
        <w:bidi w:val="0"/>
        <w:snapToGrid w:val="0"/>
        <w:spacing w:line="594" w:lineRule="atLeast"/>
        <w:textAlignment w:val="auto"/>
        <w:rPr>
          <w:rFonts w:hint="eastAsia"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94" w:lineRule="atLeas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酸值（KOH）</w:t>
      </w:r>
    </w:p>
    <w:p>
      <w:pPr>
        <w:pStyle w:val="2"/>
        <w:keepNext w:val="0"/>
        <w:keepLines w:val="0"/>
        <w:pageBreakBefore w:val="0"/>
        <w:widowControl w:val="0"/>
        <w:kinsoku/>
        <w:wordWrap/>
        <w:overflowPunct/>
        <w:topLinePunct w:val="0"/>
        <w:autoSpaceDE/>
        <w:autoSpaceDN/>
        <w:bidi w:val="0"/>
        <w:adjustRightInd w:val="0"/>
        <w:snapToGrid w:val="0"/>
        <w:spacing w:after="0" w:line="594" w:lineRule="atLeas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酸值是指中和1g油脂中游离脂肪酸所需KOH的毫克数。油酸败时游离脂肪酸增加，酸价也随之增高，因此该指标可用于评价油脂酸败的程度。《红花籽油》</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GB/T 22465</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2008</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造成酸值（价）不合格的主要原因</w:t>
      </w:r>
      <w:r>
        <w:rPr>
          <w:rFonts w:hint="eastAsia" w:ascii="Times New Roman" w:hAnsi="Times New Roman" w:eastAsia="方正仿宋_GBK" w:cs="Times New Roman"/>
          <w:b w:val="0"/>
          <w:bCs w:val="0"/>
          <w:kern w:val="2"/>
          <w:sz w:val="32"/>
          <w:szCs w:val="32"/>
          <w:highlight w:val="none"/>
          <w:lang w:val="en-US" w:eastAsia="zh-CN" w:bidi="ar-SA"/>
        </w:rPr>
        <w:t>可能是</w:t>
      </w:r>
      <w:r>
        <w:rPr>
          <w:rFonts w:hint="default" w:ascii="Times New Roman" w:hAnsi="Times New Roman" w:eastAsia="方正仿宋_GBK" w:cs="Times New Roman"/>
          <w:b w:val="0"/>
          <w:bCs w:val="0"/>
          <w:kern w:val="2"/>
          <w:sz w:val="32"/>
          <w:szCs w:val="32"/>
          <w:highlight w:val="none"/>
          <w:lang w:val="en-US" w:eastAsia="zh-CN" w:bidi="ar-SA"/>
        </w:rPr>
        <w:t>原料采购上把关不严、生产工艺不达标、产品储藏条件不当，特别是在环境温度较高时，易导致食品中脂肪的氧化酸败。</w:t>
      </w:r>
    </w:p>
    <w:bookmarkEnd w:id="0"/>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BF1579"/>
    <w:multiLevelType w:val="singleLevel"/>
    <w:tmpl w:val="FBBF157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yZTVlOGZmNDAyOWRmOGQyZTQxMmU0MDdkYjc1MTA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012255"/>
    <w:rsid w:val="0643453F"/>
    <w:rsid w:val="083119A6"/>
    <w:rsid w:val="08C70051"/>
    <w:rsid w:val="0A2246B7"/>
    <w:rsid w:val="0B23740C"/>
    <w:rsid w:val="0BF55D05"/>
    <w:rsid w:val="0E3E57FB"/>
    <w:rsid w:val="0E6E3364"/>
    <w:rsid w:val="0EA50231"/>
    <w:rsid w:val="0F830F05"/>
    <w:rsid w:val="0F9EF1F3"/>
    <w:rsid w:val="0FD83CA6"/>
    <w:rsid w:val="0FEE1D9C"/>
    <w:rsid w:val="110C4FEA"/>
    <w:rsid w:val="110F570C"/>
    <w:rsid w:val="112B137C"/>
    <w:rsid w:val="125E1B94"/>
    <w:rsid w:val="13A02D2C"/>
    <w:rsid w:val="157E5278"/>
    <w:rsid w:val="169D136B"/>
    <w:rsid w:val="18CE4512"/>
    <w:rsid w:val="190A207C"/>
    <w:rsid w:val="190E6EE0"/>
    <w:rsid w:val="199130D1"/>
    <w:rsid w:val="199303A5"/>
    <w:rsid w:val="19AA4605"/>
    <w:rsid w:val="1A8E79BC"/>
    <w:rsid w:val="1A943B45"/>
    <w:rsid w:val="1AF411D7"/>
    <w:rsid w:val="1B6D47CE"/>
    <w:rsid w:val="1BFF1386"/>
    <w:rsid w:val="1C0D4647"/>
    <w:rsid w:val="1E526692"/>
    <w:rsid w:val="1F245FB8"/>
    <w:rsid w:val="1F5254D4"/>
    <w:rsid w:val="20734AD8"/>
    <w:rsid w:val="217B58C1"/>
    <w:rsid w:val="22EE5E6A"/>
    <w:rsid w:val="22FB77CB"/>
    <w:rsid w:val="230DE398"/>
    <w:rsid w:val="23E40E7A"/>
    <w:rsid w:val="246868F4"/>
    <w:rsid w:val="24B40E16"/>
    <w:rsid w:val="24C105FB"/>
    <w:rsid w:val="25706FEB"/>
    <w:rsid w:val="27E90029"/>
    <w:rsid w:val="28926171"/>
    <w:rsid w:val="28F7C6EF"/>
    <w:rsid w:val="28FE5380"/>
    <w:rsid w:val="293C4333"/>
    <w:rsid w:val="2A266F86"/>
    <w:rsid w:val="2B453547"/>
    <w:rsid w:val="2D024FEE"/>
    <w:rsid w:val="2F3A64DA"/>
    <w:rsid w:val="2F5FF82E"/>
    <w:rsid w:val="313B60D6"/>
    <w:rsid w:val="32BF9929"/>
    <w:rsid w:val="343B3C9B"/>
    <w:rsid w:val="34A10D49"/>
    <w:rsid w:val="353051B6"/>
    <w:rsid w:val="37B5B0DF"/>
    <w:rsid w:val="39E4139A"/>
    <w:rsid w:val="3A066159"/>
    <w:rsid w:val="3BBF5734"/>
    <w:rsid w:val="3BE114CD"/>
    <w:rsid w:val="3BFF4D0F"/>
    <w:rsid w:val="3CBB6A1F"/>
    <w:rsid w:val="3D066ED4"/>
    <w:rsid w:val="3D5B7861"/>
    <w:rsid w:val="3D8A31F3"/>
    <w:rsid w:val="3DA70F84"/>
    <w:rsid w:val="3E573C31"/>
    <w:rsid w:val="3E692505"/>
    <w:rsid w:val="3FD02490"/>
    <w:rsid w:val="3FFD62C4"/>
    <w:rsid w:val="40DF5746"/>
    <w:rsid w:val="41011D84"/>
    <w:rsid w:val="426B3C81"/>
    <w:rsid w:val="449A0830"/>
    <w:rsid w:val="44CF69EE"/>
    <w:rsid w:val="45107FD3"/>
    <w:rsid w:val="46601D24"/>
    <w:rsid w:val="47075DCC"/>
    <w:rsid w:val="47811D3F"/>
    <w:rsid w:val="48655E99"/>
    <w:rsid w:val="488E348C"/>
    <w:rsid w:val="4AA63504"/>
    <w:rsid w:val="4C8B783D"/>
    <w:rsid w:val="4D920623"/>
    <w:rsid w:val="4E836A31"/>
    <w:rsid w:val="4F72515A"/>
    <w:rsid w:val="4FAD0645"/>
    <w:rsid w:val="4FC70334"/>
    <w:rsid w:val="4FD60C7C"/>
    <w:rsid w:val="52D4703A"/>
    <w:rsid w:val="534230F9"/>
    <w:rsid w:val="54D163A0"/>
    <w:rsid w:val="555B5CD3"/>
    <w:rsid w:val="575B13D1"/>
    <w:rsid w:val="57A53A3A"/>
    <w:rsid w:val="57BDDC82"/>
    <w:rsid w:val="57CB2923"/>
    <w:rsid w:val="5AFFEA09"/>
    <w:rsid w:val="5C9E489B"/>
    <w:rsid w:val="5CC74388"/>
    <w:rsid w:val="5E0540D0"/>
    <w:rsid w:val="5E4907CD"/>
    <w:rsid w:val="5F165E49"/>
    <w:rsid w:val="5F7B3A23"/>
    <w:rsid w:val="61DD6D44"/>
    <w:rsid w:val="63DF171E"/>
    <w:rsid w:val="65CF6D9C"/>
    <w:rsid w:val="66023456"/>
    <w:rsid w:val="66325BC9"/>
    <w:rsid w:val="66B2626D"/>
    <w:rsid w:val="67282ECF"/>
    <w:rsid w:val="673FC0B4"/>
    <w:rsid w:val="689C4C03"/>
    <w:rsid w:val="69F83E9D"/>
    <w:rsid w:val="6A945E1B"/>
    <w:rsid w:val="6BA279B0"/>
    <w:rsid w:val="6BB87E7B"/>
    <w:rsid w:val="6BBBAF32"/>
    <w:rsid w:val="6D0E14DC"/>
    <w:rsid w:val="730C532F"/>
    <w:rsid w:val="73B2774B"/>
    <w:rsid w:val="73BC2552"/>
    <w:rsid w:val="73F564A7"/>
    <w:rsid w:val="740B3C12"/>
    <w:rsid w:val="74E00729"/>
    <w:rsid w:val="75057978"/>
    <w:rsid w:val="75202347"/>
    <w:rsid w:val="7593147D"/>
    <w:rsid w:val="76246CC8"/>
    <w:rsid w:val="76BF1C19"/>
    <w:rsid w:val="76D75FC2"/>
    <w:rsid w:val="77887501"/>
    <w:rsid w:val="77E37BF6"/>
    <w:rsid w:val="78971D8D"/>
    <w:rsid w:val="78EA5C2B"/>
    <w:rsid w:val="79464C25"/>
    <w:rsid w:val="79516C02"/>
    <w:rsid w:val="79CB70EC"/>
    <w:rsid w:val="79EF92A3"/>
    <w:rsid w:val="7AEF50DD"/>
    <w:rsid w:val="7BC16283"/>
    <w:rsid w:val="7BE61DA8"/>
    <w:rsid w:val="7C6619F8"/>
    <w:rsid w:val="7DAB5A58"/>
    <w:rsid w:val="7DC149D8"/>
    <w:rsid w:val="7ECE4128"/>
    <w:rsid w:val="7F3F9D27"/>
    <w:rsid w:val="7F77305C"/>
    <w:rsid w:val="7F77CFFA"/>
    <w:rsid w:val="7F7F6AAB"/>
    <w:rsid w:val="7FAAA59C"/>
    <w:rsid w:val="7FD92FCE"/>
    <w:rsid w:val="7FDE0516"/>
    <w:rsid w:val="7FEB4CE5"/>
    <w:rsid w:val="7FF6324C"/>
    <w:rsid w:val="7FFB63B1"/>
    <w:rsid w:val="7FFBC323"/>
    <w:rsid w:val="85CF448D"/>
    <w:rsid w:val="89F22F62"/>
    <w:rsid w:val="8BE76863"/>
    <w:rsid w:val="A1F3FF24"/>
    <w:rsid w:val="ABCFB818"/>
    <w:rsid w:val="ABFBF616"/>
    <w:rsid w:val="AED718F3"/>
    <w:rsid w:val="B9AD008D"/>
    <w:rsid w:val="BA7B23C6"/>
    <w:rsid w:val="BF77EBD6"/>
    <w:rsid w:val="BFFFEA05"/>
    <w:rsid w:val="D59F7A23"/>
    <w:rsid w:val="D5FE1140"/>
    <w:rsid w:val="D6FFFCC9"/>
    <w:rsid w:val="DFDE77E3"/>
    <w:rsid w:val="E7FF09A6"/>
    <w:rsid w:val="E8FDFFC9"/>
    <w:rsid w:val="EBFB0C7E"/>
    <w:rsid w:val="ED76D6E8"/>
    <w:rsid w:val="EDFD6938"/>
    <w:rsid w:val="F15F95D9"/>
    <w:rsid w:val="F52EA8C1"/>
    <w:rsid w:val="F5DFD693"/>
    <w:rsid w:val="F9741810"/>
    <w:rsid w:val="F9D644EC"/>
    <w:rsid w:val="FB772F61"/>
    <w:rsid w:val="FEBD9270"/>
    <w:rsid w:val="FEDD18BB"/>
    <w:rsid w:val="FF5787E3"/>
    <w:rsid w:val="FF5FC2EF"/>
    <w:rsid w:val="FF7E52F0"/>
    <w:rsid w:val="FF7F41D3"/>
    <w:rsid w:val="FFD68914"/>
    <w:rsid w:val="FFDAAAD9"/>
    <w:rsid w:val="FFDC6E9A"/>
    <w:rsid w:val="FFF67C2D"/>
    <w:rsid w:val="FFFA9A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22"/>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0063C8"/>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unhideWhenUsed/>
    <w:qFormat/>
    <w:uiPriority w:val="99"/>
    <w:rPr>
      <w:color w:val="0063C8"/>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字符"/>
    <w:basedOn w:val="9"/>
    <w:link w:val="6"/>
    <w:qFormat/>
    <w:uiPriority w:val="99"/>
    <w:rPr>
      <w:sz w:val="18"/>
      <w:szCs w:val="18"/>
    </w:rPr>
  </w:style>
  <w:style w:type="character" w:customStyle="1" w:styleId="20">
    <w:name w:val="页脚 字符"/>
    <w:basedOn w:val="9"/>
    <w:link w:val="5"/>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9"/>
    <w:link w:val="4"/>
    <w:semiHidden/>
    <w:qFormat/>
    <w:uiPriority w:val="99"/>
    <w:rPr>
      <w:sz w:val="18"/>
      <w:szCs w:val="18"/>
    </w:rPr>
  </w:style>
  <w:style w:type="character" w:customStyle="1" w:styleId="23">
    <w:name w:val="mr-prof"/>
    <w:basedOn w:val="9"/>
    <w:qFormat/>
    <w:uiPriority w:val="0"/>
  </w:style>
  <w:style w:type="character" w:customStyle="1" w:styleId="24">
    <w:name w:val="btn-task-gray2"/>
    <w:basedOn w:val="9"/>
    <w:qFormat/>
    <w:uiPriority w:val="0"/>
    <w:rPr>
      <w:color w:val="FFFFFF"/>
      <w:u w:val="none"/>
      <w:shd w:val="clear" w:color="auto" w:fill="CCCCCC"/>
    </w:rPr>
  </w:style>
  <w:style w:type="character" w:customStyle="1" w:styleId="25">
    <w:name w:val="hover37"/>
    <w:basedOn w:val="9"/>
    <w:qFormat/>
    <w:uiPriority w:val="0"/>
    <w:rPr>
      <w:color w:val="3EAF0E"/>
    </w:rPr>
  </w:style>
  <w:style w:type="character" w:customStyle="1" w:styleId="26">
    <w:name w:val="s16"/>
    <w:basedOn w:val="9"/>
    <w:qFormat/>
    <w:uiPriority w:val="0"/>
    <w:rPr>
      <w:color w:val="DDDDDD"/>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2</Pages>
  <Words>698</Words>
  <Characters>765</Characters>
  <Lines>22</Lines>
  <Paragraphs>6</Paragraphs>
  <TotalTime>2</TotalTime>
  <ScaleCrop>false</ScaleCrop>
  <LinksUpToDate>false</LinksUpToDate>
  <CharactersWithSpaces>774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2019-04-27T04:31:00Z</dcterms:created>
  <dc:creator>SDWM</dc:creator>
  <cp:lastModifiedBy>scjdglj</cp:lastModifiedBy>
  <cp:lastPrinted>2016-09-20T02:58:00Z</cp:lastPrinted>
  <dcterms:modified xsi:type="dcterms:W3CDTF">2024-02-26T18:53:53Z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F46EFFB5EC0D4DB5A641BE2063BCF22F</vt:lpwstr>
  </property>
</Properties>
</file>