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adjustRightInd w:val="0"/>
        <w:snapToGrid/>
        <w:spacing w:line="560" w:lineRule="exact"/>
        <w:ind w:firstLine="440"/>
        <w:textAlignment w:val="auto"/>
        <w:rPr>
          <w:rFonts w:ascii="Times New Roman" w:eastAsia="方正小标宋简体"/>
          <w:sz w:val="44"/>
          <w:szCs w:val="44"/>
        </w:rPr>
      </w:pPr>
      <w:bookmarkStart w:id="0" w:name="_GoBack"/>
      <w:bookmarkEnd w:id="0"/>
      <w:r>
        <w:rPr>
          <w:rFonts w:hint="eastAsia" w:ascii="方正小标宋简体" w:eastAsia="方正小标宋简体" w:cs="方正小标宋简体"/>
          <w:sz w:val="44"/>
          <w:szCs w:val="44"/>
          <w:lang w:val="zh-CN"/>
        </w:rPr>
        <w:t>新疆维吾尔自治区小餐饮店、小食杂店和</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hint="eastAsia" w:ascii="方正小标宋简体" w:eastAsia="方正小标宋简体" w:cs="方正小标宋简体"/>
          <w:spacing w:val="-11"/>
          <w:sz w:val="44"/>
          <w:szCs w:val="44"/>
          <w:lang w:val="zh-CN"/>
        </w:rPr>
      </w:pPr>
      <w:r>
        <w:rPr>
          <w:rFonts w:ascii="方正小标宋简体" w:eastAsia="方正小标宋简体" w:cs="方正小标宋简体"/>
          <w:sz w:val="44"/>
          <w:szCs w:val="44"/>
          <w:lang w:val="zh-CN"/>
        </w:rPr>
        <w:t xml:space="preserve"> </w:t>
      </w:r>
      <w:r>
        <w:rPr>
          <w:rFonts w:hint="eastAsia" w:ascii="方正小标宋简体" w:eastAsia="方正小标宋简体" w:cs="方正小标宋简体"/>
          <w:spacing w:val="-11"/>
          <w:sz w:val="44"/>
          <w:szCs w:val="44"/>
          <w:lang w:val="zh-CN"/>
        </w:rPr>
        <w:t>食品摊贩登记（备案）管理办法</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方正小标宋简体"/>
          <w:sz w:val="44"/>
          <w:szCs w:val="44"/>
        </w:rPr>
      </w:pPr>
      <w:r>
        <w:rPr>
          <w:rFonts w:hint="eastAsia" w:ascii="方正小标宋简体" w:eastAsia="方正小标宋简体" w:cs="方正小标宋简体"/>
          <w:spacing w:val="-11"/>
          <w:sz w:val="44"/>
          <w:szCs w:val="44"/>
          <w:lang w:val="zh-CN"/>
        </w:rPr>
        <w:t>（征求意见稿）</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楷体"/>
          <w:szCs w:val="32"/>
        </w:rPr>
      </w:pPr>
      <w:r>
        <w:rPr>
          <w:rFonts w:ascii="楷体" w:eastAsia="楷体" w:cs="楷体"/>
          <w:szCs w:val="32"/>
          <w:lang w:val="zh-CN"/>
        </w:rPr>
        <w:t xml:space="preserve"> </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第一章</w:t>
      </w:r>
      <w:r>
        <w:rPr>
          <w:rFonts w:ascii="黑体" w:eastAsia="黑体" w:cs="黑体"/>
          <w:szCs w:val="32"/>
          <w:lang w:val="zh-CN"/>
        </w:rPr>
        <w:t xml:space="preserve">  </w:t>
      </w:r>
      <w:r>
        <w:rPr>
          <w:rFonts w:hint="eastAsia" w:ascii="黑体" w:eastAsia="黑体" w:cs="黑体"/>
          <w:szCs w:val="32"/>
          <w:lang w:val="zh-CN"/>
        </w:rPr>
        <w:t>总</w:t>
      </w:r>
      <w:r>
        <w:rPr>
          <w:rFonts w:ascii="黑体" w:eastAsia="黑体" w:cs="黑体"/>
          <w:szCs w:val="32"/>
          <w:lang w:val="zh-CN"/>
        </w:rPr>
        <w:t xml:space="preserve">  </w:t>
      </w:r>
      <w:r>
        <w:rPr>
          <w:rFonts w:hint="eastAsia" w:ascii="黑体" w:eastAsia="黑体" w:cs="黑体"/>
          <w:szCs w:val="32"/>
          <w:lang w:val="zh-CN"/>
        </w:rPr>
        <w:t>则</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sz w:val="32"/>
          <w:szCs w:val="32"/>
          <w:highlight w:val="none"/>
          <w:lang w:val="zh-CN"/>
        </w:rPr>
        <w:t>第一条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为规范小餐饮店、小食杂店和食品摊贩登记（备案）管理，加强食品安全监督管理，保障食品安全，根据《中华人民共和国食品安全法》</w:t>
      </w:r>
      <w:r>
        <w:rPr>
          <w:rFonts w:hint="eastAsia" w:ascii="仿宋_GB2312" w:hAnsi="仿宋_GB2312" w:eastAsia="仿宋_GB2312" w:cs="仿宋_GB2312"/>
          <w:color w:val="auto"/>
          <w:kern w:val="0"/>
          <w:sz w:val="32"/>
          <w:szCs w:val="32"/>
          <w:lang w:eastAsia="zh-CN"/>
        </w:rPr>
        <w:t>《中华人民共和国食品安全法实施条例》</w:t>
      </w:r>
      <w:r>
        <w:rPr>
          <w:rFonts w:hint="eastAsia" w:ascii="仿宋_GB2312" w:hAnsi="仿宋_GB2312" w:eastAsia="仿宋_GB2312" w:cs="仿宋_GB2312"/>
          <w:color w:val="auto"/>
          <w:kern w:val="0"/>
          <w:sz w:val="32"/>
          <w:szCs w:val="32"/>
          <w:lang w:val="zh-CN"/>
        </w:rPr>
        <w:t>《新疆维吾尔自治区食品小作坊、小餐饮店、小食杂店和食品摊贩管理条例》等法律法规，制定本办法。</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rPr>
        <w:t>第二条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本办法适用于全区小餐饮店、小食杂店食品经营登记的申请、受理、审查、决定和食品摊贩的备案管理及其监督检查工作。</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rPr>
        <w:t>第三条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在自治区行政区域内，从事小餐饮店、小食杂店食品经营活动，应当依法取得食品经营登记证。食品摊贩从事食品经营活动，应当依法取得备案卡。</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本办法所称小餐饮店，指有固定经营场所，经营场所面积不超过</w:t>
      </w:r>
      <w:r>
        <w:rPr>
          <w:rFonts w:hint="eastAsia" w:ascii="Times New Roman" w:cs="Times New Roman"/>
          <w:szCs w:val="24"/>
          <w:lang w:val="en-US"/>
        </w:rPr>
        <w:t>50</w:t>
      </w:r>
      <w:r>
        <w:rPr>
          <w:rFonts w:hint="eastAsia" w:ascii="仿宋_GB2312" w:hAnsi="仿宋_GB2312" w:eastAsia="仿宋_GB2312" w:cs="仿宋_GB2312"/>
          <w:color w:val="auto"/>
          <w:kern w:val="0"/>
          <w:sz w:val="32"/>
          <w:szCs w:val="32"/>
          <w:lang w:val="zh-CN"/>
        </w:rPr>
        <w:t>平方米，经营规模小、从业人员少、经营条件简单，从事餐饮服务的经营者。</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本办法所称小食杂店，指有固定经营场所，经营场所面积不超过</w:t>
      </w:r>
      <w:r>
        <w:rPr>
          <w:rFonts w:hint="eastAsia" w:ascii="Times New Roman" w:cs="Times New Roman"/>
          <w:szCs w:val="24"/>
          <w:lang w:val="en-US"/>
        </w:rPr>
        <w:t>30</w:t>
      </w:r>
      <w:r>
        <w:rPr>
          <w:rFonts w:hint="eastAsia" w:ascii="仿宋_GB2312" w:hAnsi="仿宋_GB2312" w:eastAsia="仿宋_GB2312" w:cs="仿宋_GB2312"/>
          <w:color w:val="auto"/>
          <w:kern w:val="0"/>
          <w:sz w:val="32"/>
          <w:szCs w:val="32"/>
          <w:lang w:val="zh-CN"/>
        </w:rPr>
        <w:t>平方米，经营规模小、从业人员少，主要销售预包装食品、散装食品或者现场制售食品的小商店、便利店等经营者。</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本办法所称食品摊贩，是指无固定店铺，从事销售预包装食品、散装食品或者现场制售食品的经营者。</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rPr>
        <w:t>第四条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小餐饮店、小食杂店食品经营登记和食品摊贩备案实行一地一证（卡）原则，即小餐饮店、小食杂店和食品摊贩在一个经营场所（区域或指定地点）从事食品经营活动，应当取得食品经营登记证或食品摊贩备案卡。</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rPr>
        <w:t>第五条</w:t>
      </w:r>
      <w:r>
        <w:rPr>
          <w:rFonts w:hint="default" w:ascii="Times New Roman" w:hAnsi="Times New Roman" w:eastAsia="仿宋_GB2312" w:cs="Times New Roman"/>
          <w:color w:val="auto"/>
          <w:sz w:val="32"/>
          <w:szCs w:val="32"/>
          <w:highlight w:val="none"/>
        </w:rPr>
        <w:t xml:space="preserve">  </w:t>
      </w:r>
      <w:r>
        <w:rPr>
          <w:rFonts w:hint="eastAsia" w:cs="仿宋"/>
          <w:szCs w:val="32"/>
          <w:lang w:val="zh-CN"/>
        </w:rPr>
        <w:t>小</w:t>
      </w:r>
      <w:r>
        <w:rPr>
          <w:rFonts w:hint="eastAsia" w:ascii="仿宋_GB2312" w:hAnsi="仿宋_GB2312" w:eastAsia="仿宋_GB2312" w:cs="仿宋_GB2312"/>
          <w:color w:val="auto"/>
          <w:kern w:val="0"/>
          <w:sz w:val="32"/>
          <w:szCs w:val="32"/>
          <w:lang w:val="zh-CN"/>
        </w:rPr>
        <w:t>餐饮店、小食杂店食品经营登记，食品摊贩备案卡发放，应当遵循依法、公开、公平、公正、便民、高效的原则。</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县（市、区）市场监督管理部门、乡（镇）人民政府、街道办事处，应在办证（卡）场所公示小餐饮店、小食杂店食品经营登记、食品摊贩备案所需要提交的全部材料目录和申请书示范文本，简化登记程序。</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rPr>
        <w:t>第六条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鼓励小餐饮店、小食杂店改善食品经营条件，达到食品经营许可条件，取得食品经营许可证。</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Cs w:val="32"/>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第二章</w:t>
      </w:r>
      <w:r>
        <w:rPr>
          <w:rFonts w:ascii="黑体" w:eastAsia="黑体" w:cs="黑体"/>
          <w:szCs w:val="32"/>
          <w:lang w:val="zh-CN"/>
        </w:rPr>
        <w:t xml:space="preserve">  </w:t>
      </w:r>
      <w:r>
        <w:rPr>
          <w:rFonts w:hint="eastAsia" w:ascii="黑体" w:eastAsia="黑体" w:cs="黑体"/>
          <w:szCs w:val="32"/>
          <w:lang w:val="zh-CN"/>
        </w:rPr>
        <w:t>食品经营登记证申请与受理</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rPr>
        <w:t>第七条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申请小餐饮店、小食杂店食品经营登记，应当按照食品经营主体业态和经营项目分类提出。</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食品经营主体业态分为小餐饮店、小食杂店。</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cs="仿宋"/>
          <w:sz w:val="32"/>
          <w:szCs w:val="32"/>
          <w:lang w:val="en-US" w:eastAsia="zh-CN"/>
        </w:rPr>
      </w:pPr>
      <w:r>
        <w:rPr>
          <w:rFonts w:hint="eastAsia" w:ascii="仿宋_GB2312" w:hAnsi="仿宋_GB2312" w:eastAsia="仿宋_GB2312" w:cs="仿宋_GB2312"/>
          <w:color w:val="auto"/>
          <w:kern w:val="0"/>
          <w:sz w:val="32"/>
          <w:szCs w:val="32"/>
          <w:lang w:val="zh-CN"/>
        </w:rPr>
        <w:t>经营项目以热食类食品制售、冷食类食品制售、自制饮品制售等为主，</w:t>
      </w:r>
      <w:r>
        <w:rPr>
          <w:rFonts w:hint="eastAsia" w:ascii="仿宋_GB2312" w:hAnsi="仿宋_GB2312" w:eastAsia="仿宋_GB2312" w:cs="仿宋_GB2312"/>
          <w:color w:val="auto"/>
          <w:kern w:val="0"/>
          <w:sz w:val="32"/>
          <w:szCs w:val="32"/>
          <w:lang w:val="en-US" w:eastAsia="zh-CN"/>
        </w:rPr>
        <w:t>不包括</w:t>
      </w:r>
      <w:r>
        <w:rPr>
          <w:rFonts w:hint="eastAsia" w:ascii="仿宋_GB2312" w:hAnsi="仿宋_GB2312" w:eastAsia="仿宋_GB2312" w:cs="仿宋_GB2312"/>
          <w:color w:val="auto"/>
          <w:kern w:val="0"/>
          <w:sz w:val="32"/>
          <w:szCs w:val="32"/>
          <w:lang w:val="zh-CN" w:eastAsia="zh-CN"/>
        </w:rPr>
        <w:t>冷加工糕点、</w:t>
      </w:r>
      <w:r>
        <w:rPr>
          <w:rFonts w:hint="eastAsia" w:ascii="仿宋_GB2312" w:hAnsi="仿宋_GB2312" w:eastAsia="仿宋_GB2312" w:cs="仿宋_GB2312"/>
          <w:color w:val="auto"/>
          <w:kern w:val="0"/>
          <w:sz w:val="32"/>
          <w:szCs w:val="32"/>
          <w:lang w:val="zh-CN"/>
        </w:rPr>
        <w:t>生食水（海）产品、乳制品（发酵乳、熟鲜乳、奶酪除外）的，其主体业态为小餐饮店；经营项目以散装食品销售、散装食品和预包装食品销售为主，不包括经营保健食品、特殊医学用途配方食品、婴幼儿配方乳粉和其他婴幼儿配方食品的，其主体业态为小食杂店。</w:t>
      </w:r>
      <w:r>
        <w:rPr>
          <w:rFonts w:hint="eastAsia" w:cs="仿宋"/>
          <w:sz w:val="32"/>
          <w:szCs w:val="32"/>
          <w:lang w:val="en-US" w:eastAsia="zh-CN"/>
        </w:rPr>
        <w:t>　</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en-US" w:eastAsia="zh-CN"/>
        </w:rPr>
        <w:t>食品经营者从事</w:t>
      </w:r>
      <w:r>
        <w:rPr>
          <w:rFonts w:hint="eastAsia" w:ascii="仿宋_GB2312" w:hAnsi="仿宋_GB2312" w:eastAsia="仿宋_GB2312" w:cs="仿宋_GB2312"/>
          <w:color w:val="auto"/>
          <w:kern w:val="0"/>
          <w:sz w:val="32"/>
          <w:szCs w:val="32"/>
          <w:lang w:val="en-US" w:eastAsia="zh-Hans"/>
        </w:rPr>
        <w:t>散装食品销售中的</w:t>
      </w:r>
      <w:r>
        <w:rPr>
          <w:rFonts w:hint="eastAsia" w:ascii="仿宋_GB2312" w:hAnsi="仿宋_GB2312" w:eastAsia="仿宋_GB2312" w:cs="仿宋_GB2312"/>
          <w:color w:val="auto"/>
          <w:kern w:val="0"/>
          <w:sz w:val="32"/>
          <w:szCs w:val="32"/>
          <w:lang w:val="en-US" w:eastAsia="zh-CN"/>
        </w:rPr>
        <w:t>散装熟食销售、冷食类食品制售中的冷荤类食品制售应当在经营</w:t>
      </w:r>
      <w:r>
        <w:rPr>
          <w:rFonts w:hint="eastAsia" w:ascii="仿宋_GB2312" w:hAnsi="仿宋_GB2312" w:eastAsia="仿宋_GB2312" w:cs="仿宋_GB2312"/>
          <w:color w:val="auto"/>
          <w:kern w:val="0"/>
          <w:sz w:val="32"/>
          <w:szCs w:val="32"/>
          <w:lang w:val="en-US" w:eastAsia="zh-Hans"/>
        </w:rPr>
        <w:t>项目</w:t>
      </w:r>
      <w:r>
        <w:rPr>
          <w:rFonts w:hint="eastAsia" w:ascii="仿宋_GB2312" w:hAnsi="仿宋_GB2312" w:eastAsia="仿宋_GB2312" w:cs="仿宋_GB2312"/>
          <w:color w:val="auto"/>
          <w:kern w:val="0"/>
          <w:sz w:val="32"/>
          <w:szCs w:val="32"/>
          <w:lang w:val="en-US" w:eastAsia="zh-CN"/>
        </w:rPr>
        <w:t>后以括号标注。</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具有热、冷、固态、液态等多种情形，难以明确归类的食品，可以按照食品安全风险等级最高的情形进行归类。</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自治区市场监督管理局可以根据监督管理工作需要对食品经营项目类别进行调整。</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rPr>
        <w:t>第八条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申请小餐饮店、小食杂店食品经营登记，符合条件的经营者可自愿选择告知承诺方式办理食品经营登记证。</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黑体" w:hAnsi="黑体" w:eastAsia="黑体" w:cs="黑体"/>
          <w:color w:val="auto"/>
          <w:sz w:val="32"/>
          <w:szCs w:val="32"/>
          <w:highlight w:val="none"/>
          <w:lang w:val="zh-CN" w:eastAsia="zh-CN"/>
        </w:rPr>
        <w:t>第九条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eastAsia="zh-CN"/>
        </w:rPr>
        <w:t>申请小餐饮店、小食杂店食品经营登记，应当向申请人所在地县（市、区）市场监督管理部门提交下列材料，并对材料的合法性、真实性负责：</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（一）登记申请书；</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（二）申请人身份证明（能够实现网上核验的无需提供）；</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（三）营业执照（能够实现网上核验的无需提供）；</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（四）设施设备清单（小餐饮店提供）；</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（五）告知承诺书（告知承诺方式办理的提供）；</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zh-CN" w:eastAsia="zh-CN"/>
        </w:rPr>
        <w:t>（六）从业人员健康证明（告知承诺方式办理的提供）。</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第十条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eastAsia="zh-CN"/>
        </w:rPr>
        <w:t>县（市、区）市场监督管理部门对申请人递交的申请材料进行审查，申请材料齐全、符合法定形式的，应当当场受理登记申请，并送达受理通知书。申请材料不符合要求的，应当一次性告知申请人需要补正的全部内容。不予受理的，应向申请人送达不予受理通知书，并说明理</w:t>
      </w:r>
      <w:r>
        <w:rPr>
          <w:rFonts w:hint="eastAsia" w:ascii="仿宋_GB2312" w:hAnsi="仿宋_GB2312" w:eastAsia="仿宋_GB2312" w:cs="仿宋_GB2312"/>
          <w:color w:val="auto"/>
          <w:kern w:val="0"/>
          <w:sz w:val="32"/>
          <w:szCs w:val="32"/>
          <w:lang w:val="zh-CN"/>
        </w:rPr>
        <w:t>由。</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Cs w:val="32"/>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第三章</w:t>
      </w:r>
      <w:r>
        <w:rPr>
          <w:rFonts w:ascii="黑体" w:eastAsia="黑体" w:cs="黑体"/>
          <w:szCs w:val="32"/>
          <w:lang w:val="zh-CN"/>
        </w:rPr>
        <w:t xml:space="preserve">  </w:t>
      </w:r>
      <w:r>
        <w:rPr>
          <w:rFonts w:hint="eastAsia" w:ascii="黑体" w:eastAsia="黑体" w:cs="黑体"/>
          <w:szCs w:val="32"/>
          <w:lang w:val="zh-CN"/>
        </w:rPr>
        <w:t>食品经营登记证审查与决定</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rPr>
        <w:t>第十一条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县（市、区）市场监督管理部门应当对受理的登记申请材料进行审核。经营者选择通过现场核查方式办理</w:t>
      </w:r>
      <w:r>
        <w:rPr>
          <w:rFonts w:hint="eastAsia" w:ascii="仿宋_GB2312" w:hAnsi="仿宋_GB2312" w:eastAsia="仿宋_GB2312" w:cs="仿宋_GB2312"/>
          <w:color w:val="auto"/>
          <w:kern w:val="0"/>
          <w:sz w:val="32"/>
          <w:szCs w:val="32"/>
          <w:lang w:val="zh-CN" w:eastAsia="zh-CN"/>
        </w:rPr>
        <w:t>食品经营登记证的，</w:t>
      </w:r>
      <w:r>
        <w:rPr>
          <w:rFonts w:hint="eastAsia" w:ascii="仿宋_GB2312" w:hAnsi="仿宋_GB2312" w:eastAsia="仿宋_GB2312" w:cs="仿宋_GB2312"/>
          <w:color w:val="auto"/>
          <w:kern w:val="0"/>
          <w:sz w:val="32"/>
          <w:szCs w:val="32"/>
          <w:lang w:val="zh-CN"/>
        </w:rPr>
        <w:t>需要对申请材料的实质内容进行核实的，应当进行现场核查。</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rPr>
        <w:t>现场核查由不少于</w:t>
      </w:r>
      <w:r>
        <w:rPr>
          <w:rFonts w:hint="eastAsia" w:ascii="Times New Roman" w:cs="Times New Roman"/>
          <w:szCs w:val="24"/>
          <w:lang w:val="en-US"/>
        </w:rPr>
        <w:t>2</w:t>
      </w:r>
      <w:r>
        <w:rPr>
          <w:rFonts w:hint="eastAsia" w:ascii="仿宋_GB2312" w:hAnsi="仿宋_GB2312" w:eastAsia="仿宋_GB2312" w:cs="仿宋_GB2312"/>
          <w:color w:val="auto"/>
          <w:kern w:val="0"/>
          <w:sz w:val="32"/>
          <w:szCs w:val="32"/>
          <w:lang w:val="zh-CN"/>
        </w:rPr>
        <w:t>名核查人员进行。核查人员应当出示有效证件，填写现场核查表，经申请人核对无</w:t>
      </w:r>
      <w:r>
        <w:rPr>
          <w:rFonts w:hint="eastAsia" w:ascii="仿宋_GB2312" w:hAnsi="仿宋_GB2312" w:eastAsia="仿宋_GB2312" w:cs="仿宋_GB2312"/>
          <w:color w:val="auto"/>
          <w:kern w:val="0"/>
          <w:sz w:val="32"/>
          <w:szCs w:val="32"/>
          <w:lang w:val="zh-CN" w:eastAsia="zh-CN"/>
        </w:rPr>
        <w:t>误后，由核查人员和申请人在核查表上签名或者盖章。鼓励有条件的部门探索通过技术手段开展远程核查，提高审批效率。</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color w:val="0000FF"/>
          <w:szCs w:val="32"/>
        </w:rPr>
      </w:pPr>
      <w:r>
        <w:rPr>
          <w:rFonts w:hint="eastAsia" w:ascii="仿宋_GB2312" w:hAnsi="仿宋_GB2312" w:eastAsia="仿宋_GB2312" w:cs="仿宋_GB2312"/>
          <w:color w:val="auto"/>
          <w:kern w:val="0"/>
          <w:sz w:val="32"/>
          <w:szCs w:val="32"/>
          <w:lang w:val="zh-CN" w:eastAsia="zh-CN"/>
        </w:rPr>
        <w:t>初次现场核查不合格且无条件整改的，核查人员应直接判定为现场核查不通过。经核查，通过现场整改能够符合条件的，应当允许现场整改；需要通过一定时限整改的，应当明确整改要求和整改时限。整改时限不得超过</w:t>
      </w:r>
      <w:r>
        <w:rPr>
          <w:rFonts w:hint="eastAsia" w:ascii="Times New Roman" w:cs="Times New Roman"/>
          <w:szCs w:val="24"/>
          <w:lang w:val="en-US" w:eastAsia="zh-CN"/>
        </w:rPr>
        <w:t>20</w:t>
      </w:r>
      <w:r>
        <w:rPr>
          <w:rFonts w:hint="eastAsia" w:cs="仿宋"/>
          <w:szCs w:val="32"/>
          <w:lang w:val="zh-CN" w:eastAsia="zh-CN"/>
        </w:rPr>
        <w:t>个</w:t>
      </w:r>
      <w:r>
        <w:rPr>
          <w:rFonts w:hint="eastAsia" w:ascii="仿宋_GB2312" w:hAnsi="仿宋_GB2312" w:eastAsia="仿宋_GB2312" w:cs="仿宋_GB2312"/>
          <w:color w:val="auto"/>
          <w:kern w:val="0"/>
          <w:sz w:val="32"/>
          <w:szCs w:val="32"/>
          <w:lang w:val="zh-CN" w:eastAsia="zh-CN"/>
        </w:rPr>
        <w:t>工作日，整改时间不计入审批时限。整改时限超过</w:t>
      </w:r>
      <w:r>
        <w:rPr>
          <w:rFonts w:hint="eastAsia" w:ascii="Times New Roman" w:cs="Times New Roman"/>
          <w:szCs w:val="24"/>
          <w:lang w:val="en-US" w:eastAsia="zh-CN"/>
        </w:rPr>
        <w:t>20</w:t>
      </w:r>
      <w:r>
        <w:rPr>
          <w:rFonts w:hint="eastAsia" w:ascii="仿宋_GB2312" w:hAnsi="仿宋_GB2312" w:eastAsia="仿宋_GB2312" w:cs="仿宋_GB2312"/>
          <w:color w:val="auto"/>
          <w:kern w:val="0"/>
          <w:sz w:val="32"/>
          <w:szCs w:val="32"/>
          <w:lang w:val="zh-CN" w:eastAsia="zh-CN"/>
        </w:rPr>
        <w:t>个工作日的，核查人员应直接判定为现场核查不通过，并在现场核查表上注明原因。</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rPr>
        <w:t>第十二条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除可以当场作出登记决定的外，县（市、区）市场监督管理部门应当自受理申请之日起</w:t>
      </w:r>
      <w:r>
        <w:rPr>
          <w:rFonts w:hint="eastAsia" w:ascii="Times New Roman" w:cs="Times New Roman"/>
          <w:szCs w:val="24"/>
          <w:lang w:val="en-US"/>
        </w:rPr>
        <w:t>5</w:t>
      </w:r>
      <w:r>
        <w:rPr>
          <w:rFonts w:hint="eastAsia" w:ascii="仿宋_GB2312" w:hAnsi="仿宋_GB2312" w:eastAsia="仿宋_GB2312" w:cs="仿宋_GB2312"/>
          <w:color w:val="auto"/>
          <w:kern w:val="0"/>
          <w:sz w:val="32"/>
          <w:szCs w:val="32"/>
          <w:lang w:val="en-US"/>
        </w:rPr>
        <w:t>个</w:t>
      </w:r>
      <w:r>
        <w:rPr>
          <w:rFonts w:hint="eastAsia" w:ascii="仿宋_GB2312" w:hAnsi="仿宋_GB2312" w:eastAsia="仿宋_GB2312" w:cs="仿宋_GB2312"/>
          <w:color w:val="auto"/>
          <w:kern w:val="0"/>
          <w:sz w:val="32"/>
          <w:szCs w:val="32"/>
          <w:lang w:val="zh-CN"/>
        </w:rPr>
        <w:t>工作日内（包括核查时间）作出是否登记决定，并对符合条件的申请人发放食品经营登记证；对不符合条件的，不予登记并书面告知理由。</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黑体" w:hAnsi="黑体" w:eastAsia="黑体" w:cs="黑体"/>
          <w:color w:val="auto"/>
          <w:sz w:val="32"/>
          <w:szCs w:val="32"/>
          <w:highlight w:val="none"/>
          <w:lang w:val="zh-CN" w:eastAsia="zh-CN"/>
        </w:rPr>
        <w:t>第十三条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eastAsia="zh-CN"/>
        </w:rPr>
        <w:t>经营者选择告知承诺方式办理食品经营登记证的，县（市、区）市场监督管理部门应当当场作出是否准予登记的决定。</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县（市、区）市场监督管理部门作出准予登记决定，发放食品经营登记证后，应当在作出准予登记决定日期后</w:t>
      </w:r>
      <w:r>
        <w:rPr>
          <w:rFonts w:hint="eastAsia" w:ascii="Times New Roman" w:cs="Times New Roman"/>
          <w:szCs w:val="24"/>
          <w:lang w:val="zh-CN" w:eastAsia="zh-CN"/>
        </w:rPr>
        <w:t>30</w:t>
      </w:r>
      <w:r>
        <w:rPr>
          <w:rFonts w:hint="eastAsia" w:ascii="仿宋_GB2312" w:hAnsi="仿宋_GB2312" w:eastAsia="仿宋_GB2312" w:cs="仿宋_GB2312"/>
          <w:color w:val="auto"/>
          <w:kern w:val="0"/>
          <w:sz w:val="32"/>
          <w:szCs w:val="32"/>
          <w:lang w:val="zh-CN" w:eastAsia="zh-CN"/>
        </w:rPr>
        <w:t>个工作日内组织监督检查，并在监督检查结束后</w:t>
      </w:r>
      <w:r>
        <w:rPr>
          <w:rFonts w:hint="eastAsia" w:ascii="Times New Roman" w:cs="Times New Roman"/>
          <w:szCs w:val="24"/>
          <w:lang w:val="zh-CN" w:eastAsia="zh-CN"/>
        </w:rPr>
        <w:t>5</w:t>
      </w:r>
      <w:r>
        <w:rPr>
          <w:rFonts w:hint="eastAsia" w:ascii="仿宋_GB2312" w:hAnsi="仿宋_GB2312" w:eastAsia="仿宋_GB2312" w:cs="仿宋_GB2312"/>
          <w:color w:val="auto"/>
          <w:kern w:val="0"/>
          <w:sz w:val="32"/>
          <w:szCs w:val="32"/>
          <w:lang w:val="zh-CN" w:eastAsia="zh-CN"/>
        </w:rPr>
        <w:t>个工作日内将监督检查信息推送至食品经营登记系统。</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cs="仿宋"/>
          <w:szCs w:val="32"/>
          <w:lang w:val="zh-CN" w:eastAsia="zh-CN"/>
        </w:rPr>
      </w:pPr>
      <w:r>
        <w:rPr>
          <w:rFonts w:hint="eastAsia" w:ascii="仿宋_GB2312" w:hAnsi="仿宋_GB2312" w:eastAsia="仿宋_GB2312" w:cs="仿宋_GB2312"/>
          <w:color w:val="auto"/>
          <w:kern w:val="0"/>
          <w:sz w:val="32"/>
          <w:szCs w:val="32"/>
          <w:lang w:val="zh-CN" w:eastAsia="zh-CN"/>
        </w:rPr>
        <w:t>经监督检查，申请人实际情况与承诺内容不符的，责令其限期整改，整改时限不超过</w:t>
      </w:r>
      <w:r>
        <w:rPr>
          <w:rFonts w:hint="eastAsia" w:ascii="Times New Roman" w:cs="Times New Roman"/>
          <w:szCs w:val="24"/>
          <w:lang w:val="en-US" w:eastAsia="zh-CN"/>
        </w:rPr>
        <w:t>20</w:t>
      </w:r>
      <w:r>
        <w:rPr>
          <w:rFonts w:hint="eastAsia" w:ascii="仿宋_GB2312" w:hAnsi="仿宋_GB2312" w:eastAsia="仿宋_GB2312" w:cs="仿宋_GB2312"/>
          <w:color w:val="auto"/>
          <w:kern w:val="0"/>
          <w:sz w:val="32"/>
          <w:szCs w:val="32"/>
          <w:lang w:val="zh-CN" w:eastAsia="zh-CN"/>
        </w:rPr>
        <w:t>个工作日。逾期不整改或者整改后仍不符合条件的，应当依法依规予以查处，依法撤销登记决定。</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eastAsia="zh-CN"/>
        </w:rPr>
        <w:t>第十四条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食品经营登记证发证日期为登记决定作出的日期，有效期为三年。</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Cs w:val="32"/>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第四章</w:t>
      </w:r>
      <w:r>
        <w:rPr>
          <w:rFonts w:ascii="黑体" w:eastAsia="黑体" w:cs="黑体"/>
          <w:szCs w:val="32"/>
          <w:lang w:val="zh-CN"/>
        </w:rPr>
        <w:t xml:space="preserve">  </w:t>
      </w:r>
      <w:r>
        <w:rPr>
          <w:rFonts w:hint="eastAsia" w:ascii="黑体" w:eastAsia="黑体" w:cs="黑体"/>
          <w:szCs w:val="32"/>
          <w:lang w:val="zh-CN"/>
        </w:rPr>
        <w:t>食品经营登记证变更、延续与注销</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黑体" w:hAnsi="黑体" w:eastAsia="黑体" w:cs="黑体"/>
          <w:color w:val="auto"/>
          <w:sz w:val="32"/>
          <w:szCs w:val="32"/>
          <w:highlight w:val="none"/>
          <w:lang w:val="zh-CN" w:eastAsia="zh-CN"/>
        </w:rPr>
        <w:t>第十五条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食品经营登记证载明的登记事项发生变化的，小餐饮店、小食杂店食品经营者应当在变化后</w:t>
      </w:r>
      <w:r>
        <w:rPr>
          <w:rFonts w:hint="eastAsia" w:ascii="Times New Roman" w:cs="Times New Roman"/>
          <w:szCs w:val="24"/>
          <w:lang w:val="en-US"/>
        </w:rPr>
        <w:t>10</w:t>
      </w:r>
      <w:r>
        <w:rPr>
          <w:rFonts w:hint="eastAsia" w:ascii="仿宋_GB2312" w:hAnsi="仿宋_GB2312" w:eastAsia="仿宋_GB2312" w:cs="仿宋_GB2312"/>
          <w:color w:val="auto"/>
          <w:kern w:val="0"/>
          <w:sz w:val="32"/>
          <w:szCs w:val="32"/>
          <w:lang w:val="zh-CN"/>
        </w:rPr>
        <w:t>日内向原发证的县（市、区）市场监督管理部门申请变</w:t>
      </w:r>
      <w:r>
        <w:rPr>
          <w:rFonts w:hint="eastAsia" w:ascii="仿宋_GB2312" w:hAnsi="仿宋_GB2312" w:eastAsia="仿宋_GB2312" w:cs="仿宋_GB2312"/>
          <w:color w:val="auto"/>
          <w:kern w:val="0"/>
          <w:sz w:val="32"/>
          <w:szCs w:val="32"/>
          <w:lang w:val="zh-CN" w:eastAsia="zh-CN"/>
        </w:rPr>
        <w:t>更登记。地址迁移，不在原登记场所从事经营活动的，重新申请食品经营登记。</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第十六条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申请变更小餐饮店、小食杂店食品经营登记的，应当提交下列申请材料：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（一）变更申请书；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（二）食品经营登记证（能</w:t>
      </w:r>
      <w:r>
        <w:rPr>
          <w:rFonts w:hint="eastAsia" w:ascii="仿宋_GB2312" w:hAnsi="仿宋_GB2312" w:eastAsia="仿宋_GB2312" w:cs="仿宋_GB2312"/>
          <w:color w:val="auto"/>
          <w:kern w:val="0"/>
          <w:sz w:val="32"/>
          <w:szCs w:val="32"/>
          <w:lang w:val="zh-CN" w:eastAsia="zh-CN"/>
        </w:rPr>
        <w:t>够</w:t>
      </w:r>
      <w:r>
        <w:rPr>
          <w:rFonts w:hint="eastAsia" w:ascii="仿宋_GB2312" w:hAnsi="仿宋_GB2312" w:eastAsia="仿宋_GB2312" w:cs="仿宋_GB2312"/>
          <w:color w:val="auto"/>
          <w:kern w:val="0"/>
          <w:sz w:val="32"/>
          <w:szCs w:val="32"/>
          <w:lang w:val="zh-CN"/>
        </w:rPr>
        <w:t>实现网上核验的</w:t>
      </w:r>
      <w:r>
        <w:rPr>
          <w:rFonts w:hint="eastAsia" w:ascii="仿宋_GB2312" w:hAnsi="仿宋_GB2312" w:eastAsia="仿宋_GB2312" w:cs="仿宋_GB2312"/>
          <w:color w:val="auto"/>
          <w:kern w:val="0"/>
          <w:sz w:val="32"/>
          <w:szCs w:val="32"/>
          <w:lang w:val="zh-CN" w:eastAsia="zh-CN"/>
        </w:rPr>
        <w:t>不需</w:t>
      </w:r>
      <w:r>
        <w:rPr>
          <w:rFonts w:hint="eastAsia" w:ascii="仿宋_GB2312" w:hAnsi="仿宋_GB2312" w:eastAsia="仿宋_GB2312" w:cs="仿宋_GB2312"/>
          <w:color w:val="auto"/>
          <w:kern w:val="0"/>
          <w:sz w:val="32"/>
          <w:szCs w:val="32"/>
          <w:lang w:val="zh-CN"/>
        </w:rPr>
        <w:t>提供）；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（三）与变更登记事项有关的证明材料。</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第十七条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小餐饮店、小食杂店食品经营者需要延续依法取得的小餐饮店、小食杂店食品经营登记有效期的，应当在小餐饮店、小食杂店食品经营登记有效期届满前</w:t>
      </w:r>
      <w:r>
        <w:rPr>
          <w:rFonts w:hint="eastAsia" w:ascii="Times New Roman" w:cs="Times New Roman"/>
          <w:szCs w:val="24"/>
          <w:lang w:val="en-US" w:eastAsia="zh-CN"/>
        </w:rPr>
        <w:t>15</w:t>
      </w:r>
      <w:r>
        <w:rPr>
          <w:rFonts w:hint="eastAsia" w:ascii="仿宋_GB2312" w:hAnsi="仿宋_GB2312" w:eastAsia="仿宋_GB2312" w:cs="仿宋_GB2312"/>
          <w:color w:val="auto"/>
          <w:kern w:val="0"/>
          <w:sz w:val="32"/>
          <w:szCs w:val="32"/>
          <w:lang w:val="zh-CN"/>
        </w:rPr>
        <w:t>个工作日至</w:t>
      </w:r>
      <w:r>
        <w:rPr>
          <w:rFonts w:hint="eastAsia" w:ascii="Times New Roman" w:cs="Times New Roman"/>
          <w:szCs w:val="24"/>
          <w:lang w:val="en-US" w:eastAsia="zh-CN"/>
        </w:rPr>
        <w:t>5</w:t>
      </w:r>
      <w:r>
        <w:rPr>
          <w:rFonts w:hint="eastAsia" w:ascii="仿宋_GB2312" w:hAnsi="仿宋_GB2312" w:eastAsia="仿宋_GB2312" w:cs="仿宋_GB2312"/>
          <w:color w:val="auto"/>
          <w:kern w:val="0"/>
          <w:sz w:val="32"/>
          <w:szCs w:val="32"/>
          <w:lang w:val="en-US" w:eastAsia="zh-CN"/>
        </w:rPr>
        <w:t>个工作日期间</w:t>
      </w:r>
      <w:r>
        <w:rPr>
          <w:rFonts w:hint="eastAsia" w:ascii="仿宋_GB2312" w:hAnsi="仿宋_GB2312" w:eastAsia="仿宋_GB2312" w:cs="仿宋_GB2312"/>
          <w:color w:val="auto"/>
          <w:kern w:val="0"/>
          <w:sz w:val="32"/>
          <w:szCs w:val="32"/>
          <w:lang w:val="zh-CN"/>
        </w:rPr>
        <w:t>，向原发证的县（市、区）市场监督管理部门提出申请。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县（市、区）市场监督管理部门应当根据申请人的延续申请，在该小餐饮店、小食杂店食品经营登记有效期届满前作出是否准予延续的决定。</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在食品经营登记有效期届满前</w:t>
      </w:r>
      <w:r>
        <w:rPr>
          <w:rFonts w:hint="eastAsia" w:ascii="Times New Roman" w:cs="Times New Roman"/>
          <w:szCs w:val="24"/>
          <w:lang w:val="en-US" w:eastAsia="zh-CN"/>
        </w:rPr>
        <w:t>5</w:t>
      </w:r>
      <w:r>
        <w:rPr>
          <w:rFonts w:hint="eastAsia" w:ascii="仿宋_GB2312" w:hAnsi="仿宋_GB2312" w:eastAsia="仿宋_GB2312" w:cs="仿宋_GB2312"/>
          <w:color w:val="auto"/>
          <w:kern w:val="0"/>
          <w:sz w:val="32"/>
          <w:szCs w:val="32"/>
          <w:lang w:val="en-US" w:eastAsia="zh-CN"/>
        </w:rPr>
        <w:t>个工作日内提出延续申请的，原食品经营登记证有效期届满后，食品经营者应当暂停食品经营活动，原发证的市场监督管理部门做出准予延续的决定后，经营者方可继续开展食品经营活动</w:t>
      </w:r>
      <w:r>
        <w:rPr>
          <w:rFonts w:hint="eastAsia" w:ascii="仿宋_GB2312" w:hAnsi="仿宋_GB2312" w:eastAsia="仿宋_GB2312" w:cs="仿宋_GB2312"/>
          <w:color w:val="auto"/>
          <w:kern w:val="0"/>
          <w:sz w:val="32"/>
          <w:szCs w:val="32"/>
          <w:lang w:val="zh-CN"/>
        </w:rPr>
        <w:t>。</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第十八条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小餐饮店、小食杂店食品经营者申请延续食品经营登记证的，应当提交下列材料：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（一）延续申请书；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（二）食品经营登记证（能</w:t>
      </w:r>
      <w:r>
        <w:rPr>
          <w:rFonts w:hint="eastAsia" w:ascii="仿宋_GB2312" w:hAnsi="仿宋_GB2312" w:eastAsia="仿宋_GB2312" w:cs="仿宋_GB2312"/>
          <w:color w:val="auto"/>
          <w:kern w:val="0"/>
          <w:sz w:val="32"/>
          <w:szCs w:val="32"/>
          <w:lang w:val="zh-CN" w:eastAsia="zh-CN"/>
        </w:rPr>
        <w:t>够</w:t>
      </w:r>
      <w:r>
        <w:rPr>
          <w:rFonts w:hint="eastAsia" w:ascii="仿宋_GB2312" w:hAnsi="仿宋_GB2312" w:eastAsia="仿宋_GB2312" w:cs="仿宋_GB2312"/>
          <w:color w:val="auto"/>
          <w:kern w:val="0"/>
          <w:sz w:val="32"/>
          <w:szCs w:val="32"/>
          <w:lang w:val="zh-CN"/>
        </w:rPr>
        <w:t>实现网上核验的</w:t>
      </w:r>
      <w:r>
        <w:rPr>
          <w:rFonts w:hint="eastAsia" w:ascii="仿宋_GB2312" w:hAnsi="仿宋_GB2312" w:eastAsia="仿宋_GB2312" w:cs="仿宋_GB2312"/>
          <w:color w:val="auto"/>
          <w:kern w:val="0"/>
          <w:sz w:val="32"/>
          <w:szCs w:val="32"/>
          <w:lang w:val="zh-CN" w:eastAsia="zh-CN"/>
        </w:rPr>
        <w:t>不需要</w:t>
      </w:r>
      <w:r>
        <w:rPr>
          <w:rFonts w:hint="eastAsia" w:ascii="仿宋_GB2312" w:hAnsi="仿宋_GB2312" w:eastAsia="仿宋_GB2312" w:cs="仿宋_GB2312"/>
          <w:color w:val="auto"/>
          <w:kern w:val="0"/>
          <w:sz w:val="32"/>
          <w:szCs w:val="32"/>
          <w:lang w:val="zh-CN"/>
        </w:rPr>
        <w:t>提供）。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申请人申请食品经营登记证延续，同时有登记事项发生变化的，还应提供变化事项的证明材料，延续和变更登记一并办理。</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第十九条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县（市、区）市场监督管理部门应当对变更或者延续小餐饮店、小食杂店食品经营登记的申请材料进行审查。申请人的主体业态、经营项目以及经营场所、主要设备设施等经营条件发生变化，可能影响食品安全的，应当就变化情况进行现场核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申请人声明经营条件未发生变化、经营项目减项或未发生变化的，可以不进行现场核查。</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第二十条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auto"/>
          <w:kern w:val="0"/>
          <w:sz w:val="32"/>
          <w:szCs w:val="32"/>
          <w:lang w:val="zh-CN"/>
        </w:rPr>
        <w:t>原发证的县（市、区）市场监督管理部门决定准予变更的，应当自接受申请之日起</w:t>
      </w:r>
      <w:r>
        <w:rPr>
          <w:rFonts w:hint="eastAsia" w:ascii="Times New Roman" w:hAnsi="Times New Roman" w:cs="Times New Roman"/>
          <w:szCs w:val="24"/>
          <w:lang w:val="en-US"/>
        </w:rPr>
        <w:t>5</w:t>
      </w:r>
      <w:r>
        <w:rPr>
          <w:rFonts w:hint="eastAsia" w:ascii="仿宋_GB2312" w:hAnsi="仿宋_GB2312" w:eastAsia="仿宋_GB2312" w:cs="仿宋_GB2312"/>
          <w:color w:val="auto"/>
          <w:kern w:val="0"/>
          <w:sz w:val="32"/>
          <w:szCs w:val="32"/>
          <w:lang w:val="zh-CN"/>
        </w:rPr>
        <w:t>个工作日内，向申请人颁发新的食品经营登记证。登记证编号不变，发证日期为作出准予变更决定的日期，有效期与原证书一致。</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原发证的县（市、区）市场监督管理部门决定准予延续的，应当向申请人颁发新的食品经营登记证。登记证编号不变，有效期自作出延续登记决定之日起计算。</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不符合变更或者延续登记条件的，应当作出不予变更登记或者不予延续登记的书面决定，并说明理由。</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eastAsia="zh-CN"/>
        </w:rPr>
      </w:pPr>
      <w:r>
        <w:rPr>
          <w:rFonts w:hint="eastAsia" w:ascii="仿宋_GB2312" w:hAnsi="仿宋_GB2312" w:eastAsia="仿宋_GB2312" w:cs="仿宋_GB2312"/>
          <w:color w:val="auto"/>
          <w:kern w:val="0"/>
          <w:sz w:val="32"/>
          <w:szCs w:val="32"/>
          <w:lang w:val="zh-CN" w:eastAsia="zh-CN"/>
        </w:rPr>
        <w:t xml:space="preserve"> 经营者申请选择告知承诺方式办理食品经营登记证变更、延续的，按照本办法第十三条的程序办理。</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黑体" w:hAnsi="黑体" w:eastAsia="黑体" w:cs="黑体"/>
          <w:color w:val="auto"/>
          <w:sz w:val="32"/>
          <w:szCs w:val="32"/>
          <w:highlight w:val="none"/>
          <w:lang w:val="zh-CN" w:eastAsia="zh-CN"/>
        </w:rPr>
        <w:t>第二十一</w:t>
      </w:r>
      <w:r>
        <w:rPr>
          <w:rFonts w:hint="eastAsia" w:ascii="仿宋_GB2312" w:hAnsi="仿宋_GB2312" w:eastAsia="仿宋_GB2312" w:cs="仿宋_GB2312"/>
          <w:color w:val="auto"/>
          <w:kern w:val="0"/>
          <w:sz w:val="32"/>
          <w:szCs w:val="32"/>
          <w:lang w:val="zh-CN" w:eastAsia="zh-CN"/>
        </w:rPr>
        <w:t>条</w:t>
      </w:r>
      <w:r>
        <w:rPr>
          <w:rFonts w:hint="default" w:ascii="仿宋_GB2312" w:hAnsi="仿宋_GB2312" w:eastAsia="仿宋_GB2312" w:cs="仿宋_GB2312"/>
          <w:color w:val="auto"/>
          <w:kern w:val="0"/>
          <w:sz w:val="32"/>
          <w:szCs w:val="32"/>
          <w:lang w:val="zh-CN"/>
        </w:rPr>
        <w:t xml:space="preserve">  </w:t>
      </w:r>
      <w:r>
        <w:rPr>
          <w:rFonts w:hint="eastAsia" w:ascii="仿宋_GB2312" w:hAnsi="仿宋_GB2312" w:eastAsia="仿宋_GB2312" w:cs="仿宋_GB2312"/>
          <w:color w:val="auto"/>
          <w:kern w:val="0"/>
          <w:sz w:val="32"/>
          <w:szCs w:val="32"/>
          <w:lang w:val="zh-CN"/>
        </w:rPr>
        <w:t>小餐饮店、小食杂店食品经营者终止食品经营，或已取得食品经营许可证的，应当在</w:t>
      </w:r>
      <w:r>
        <w:rPr>
          <w:rFonts w:hint="eastAsia" w:ascii="Times New Roman" w:hAnsi="Times New Roman" w:cs="Times New Roman"/>
          <w:szCs w:val="24"/>
          <w:lang w:val="en-US"/>
        </w:rPr>
        <w:t>30</w:t>
      </w:r>
      <w:r>
        <w:rPr>
          <w:rFonts w:hint="eastAsia" w:ascii="仿宋_GB2312" w:hAnsi="仿宋_GB2312" w:eastAsia="仿宋_GB2312" w:cs="仿宋_GB2312"/>
          <w:color w:val="auto"/>
          <w:kern w:val="0"/>
          <w:sz w:val="32"/>
          <w:szCs w:val="32"/>
          <w:lang w:val="zh-CN"/>
        </w:rPr>
        <w:t>个工作日内向原发证的县（市、区）市场监督管理部门申请办理食品经营登记证注销手续，提交下列材料：</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（一）注销申请书；</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（二）食品经营登记证（能</w:t>
      </w:r>
      <w:r>
        <w:rPr>
          <w:rFonts w:hint="eastAsia" w:ascii="仿宋_GB2312" w:hAnsi="仿宋_GB2312" w:eastAsia="仿宋_GB2312" w:cs="仿宋_GB2312"/>
          <w:color w:val="auto"/>
          <w:kern w:val="0"/>
          <w:sz w:val="32"/>
          <w:szCs w:val="32"/>
          <w:lang w:val="zh-CN" w:eastAsia="zh-CN"/>
        </w:rPr>
        <w:t>够</w:t>
      </w:r>
      <w:r>
        <w:rPr>
          <w:rFonts w:hint="eastAsia" w:ascii="仿宋_GB2312" w:hAnsi="仿宋_GB2312" w:eastAsia="仿宋_GB2312" w:cs="仿宋_GB2312"/>
          <w:color w:val="auto"/>
          <w:kern w:val="0"/>
          <w:sz w:val="32"/>
          <w:szCs w:val="32"/>
          <w:lang w:val="zh-CN"/>
        </w:rPr>
        <w:t>实现网上核验的</w:t>
      </w:r>
      <w:r>
        <w:rPr>
          <w:rFonts w:hint="eastAsia" w:ascii="仿宋_GB2312" w:hAnsi="仿宋_GB2312" w:eastAsia="仿宋_GB2312" w:cs="仿宋_GB2312"/>
          <w:color w:val="auto"/>
          <w:kern w:val="0"/>
          <w:sz w:val="32"/>
          <w:szCs w:val="32"/>
          <w:lang w:val="zh-CN" w:eastAsia="zh-CN"/>
        </w:rPr>
        <w:t>不需</w:t>
      </w:r>
      <w:r>
        <w:rPr>
          <w:rFonts w:hint="eastAsia" w:ascii="仿宋_GB2312" w:hAnsi="仿宋_GB2312" w:eastAsia="仿宋_GB2312" w:cs="仿宋_GB2312"/>
          <w:color w:val="auto"/>
          <w:kern w:val="0"/>
          <w:sz w:val="32"/>
          <w:szCs w:val="32"/>
          <w:lang w:val="zh-CN"/>
        </w:rPr>
        <w:t>提供）；</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（三）与注销小餐饮店、小食杂店食品经营登记有关的材料。</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rPr>
      </w:pPr>
      <w:r>
        <w:rPr>
          <w:rFonts w:hint="eastAsia" w:ascii="黑体" w:hAnsi="黑体" w:eastAsia="黑体" w:cs="黑体"/>
          <w:color w:val="auto"/>
          <w:sz w:val="32"/>
          <w:szCs w:val="32"/>
          <w:highlight w:val="none"/>
          <w:lang w:val="zh-CN" w:eastAsia="zh-CN"/>
        </w:rPr>
        <w:t>第二十二条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有下列情形之一，小餐饮店、小食杂店食品经营者未按规定申请办理注销手续的，原发证的县（市、区）市场监督管理部门应当依法注销食品经营登记证：</w:t>
      </w:r>
    </w:p>
    <w:p>
      <w:pPr>
        <w:keepNext w:val="0"/>
        <w:keepLines w:val="0"/>
        <w:pageBreakBefore w:val="0"/>
        <w:kinsoku/>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zh-CN"/>
        </w:rPr>
        <w:t xml:space="preserve">   （一）食品经营登记证有效期届满后未申请延续的；</w:t>
      </w:r>
    </w:p>
    <w:p>
      <w:pPr>
        <w:keepNext w:val="0"/>
        <w:keepLines w:val="0"/>
        <w:pageBreakBefore w:val="0"/>
        <w:kinsoku/>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zh-CN"/>
        </w:rPr>
        <w:t xml:space="preserve">   （二）食品经营者主体资格依法被终止的；</w:t>
      </w:r>
    </w:p>
    <w:p>
      <w:pPr>
        <w:keepNext w:val="0"/>
        <w:keepLines w:val="0"/>
        <w:pageBreakBefore w:val="0"/>
        <w:kinsoku/>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zh-CN"/>
        </w:rPr>
        <w:t xml:space="preserve">   （三）食品经营登记依法被撤回、撤销或者食品经营登记证依法被吊销的；</w:t>
      </w:r>
    </w:p>
    <w:p>
      <w:pPr>
        <w:keepNext w:val="0"/>
        <w:keepLines w:val="0"/>
        <w:pageBreakBefore w:val="0"/>
        <w:kinsoku/>
        <w:overflowPunct/>
        <w:topLinePunct w:val="0"/>
        <w:autoSpaceDE w:val="0"/>
        <w:autoSpaceDN w:val="0"/>
        <w:bidi w:val="0"/>
        <w:adjustRightInd w:val="0"/>
        <w:snapToGrid/>
        <w:spacing w:line="560" w:lineRule="exac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zh-CN"/>
        </w:rPr>
        <w:t xml:space="preserve">   （四）经营场所消失或者因不可抗力导致无法继续从事食品经营活动的；</w:t>
      </w:r>
    </w:p>
    <w:p>
      <w:pPr>
        <w:keepNext w:val="0"/>
        <w:keepLines w:val="0"/>
        <w:pageBreakBefore w:val="0"/>
        <w:kinsoku/>
        <w:overflowPunct/>
        <w:topLinePunct w:val="0"/>
        <w:autoSpaceDE w:val="0"/>
        <w:autoSpaceDN w:val="0"/>
        <w:bidi w:val="0"/>
        <w:adjustRightInd w:val="0"/>
        <w:snapToGrid/>
        <w:spacing w:line="560" w:lineRule="exact"/>
        <w:ind w:firstLine="48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zh-CN"/>
        </w:rPr>
        <w:t>（五）法律法规规定的应当注销食品经营登记的其他情形。</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Cs w:val="32"/>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第五章</w:t>
      </w:r>
      <w:r>
        <w:rPr>
          <w:rFonts w:ascii="黑体" w:eastAsia="黑体" w:cs="黑体"/>
          <w:szCs w:val="32"/>
          <w:lang w:val="zh-CN"/>
        </w:rPr>
        <w:t xml:space="preserve">  </w:t>
      </w:r>
      <w:r>
        <w:rPr>
          <w:rFonts w:hint="eastAsia" w:ascii="黑体" w:eastAsia="黑体" w:cs="黑体"/>
          <w:szCs w:val="32"/>
          <w:lang w:val="zh-CN"/>
        </w:rPr>
        <w:t>食品摊贩备案程序</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第二十三条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食品摊贩应当先行取得乡（镇）人民政府、街道办事处分配的经营地点、摊位，再申领备案卡。</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食品经营项目：食品销售，包括散装食品销售、散装食品和预包装食品销售，不包括经营保健食品、特殊医学用途配方食品、婴幼儿配方乳粉和其他婴幼儿配方食品；餐饮服务，包括热食类食品制售、冷食类食品制售、自制饮品制售，</w:t>
      </w:r>
      <w:r>
        <w:rPr>
          <w:rFonts w:hint="eastAsia" w:ascii="仿宋_GB2312" w:hAnsi="仿宋_GB2312" w:eastAsia="仿宋_GB2312" w:cs="仿宋_GB2312"/>
          <w:szCs w:val="32"/>
          <w:lang w:val="en-US" w:eastAsia="zh-CN"/>
        </w:rPr>
        <w:t>不包括</w:t>
      </w:r>
      <w:r>
        <w:rPr>
          <w:rFonts w:hint="eastAsia" w:ascii="仿宋_GB2312" w:hAnsi="仿宋_GB2312" w:eastAsia="仿宋_GB2312" w:cs="仿宋_GB2312"/>
          <w:szCs w:val="32"/>
          <w:lang w:val="zh-CN" w:eastAsia="zh-CN"/>
        </w:rPr>
        <w:t>冷加工糕点、</w:t>
      </w:r>
      <w:r>
        <w:rPr>
          <w:rFonts w:hint="eastAsia" w:ascii="仿宋_GB2312" w:hAnsi="仿宋_GB2312" w:eastAsia="仿宋_GB2312" w:cs="仿宋_GB2312"/>
          <w:szCs w:val="32"/>
          <w:lang w:val="zh-CN"/>
        </w:rPr>
        <w:t>生食水（海）产品、乳制品（发酵乳、熟鲜乳、奶酪除外）。</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第二十四条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申领备案卡，应当向所在地乡（镇）人民政府、街道办事处提交下列材料，并对其提交材料的合法性、真实性负责：</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eastAsia="zh-CN"/>
        </w:rPr>
      </w:pPr>
      <w:r>
        <w:rPr>
          <w:rFonts w:hint="eastAsia" w:ascii="仿宋_GB2312" w:hAnsi="仿宋_GB2312" w:eastAsia="仿宋_GB2312" w:cs="仿宋_GB2312"/>
          <w:szCs w:val="32"/>
          <w:lang w:val="zh-CN" w:eastAsia="zh-CN"/>
        </w:rPr>
        <w:t>（一）申请人身份证明复印件；</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eastAsia="zh-CN"/>
        </w:rPr>
      </w:pPr>
      <w:r>
        <w:rPr>
          <w:rFonts w:hint="eastAsia" w:ascii="仿宋_GB2312" w:hAnsi="仿宋_GB2312" w:eastAsia="仿宋_GB2312" w:cs="仿宋_GB2312"/>
          <w:szCs w:val="32"/>
          <w:lang w:val="zh-CN" w:eastAsia="zh-CN"/>
        </w:rPr>
        <w:t>（二）</w:t>
      </w:r>
      <w:r>
        <w:rPr>
          <w:rFonts w:hint="eastAsia" w:ascii="仿宋_GB2312" w:hAnsi="仿宋_GB2312" w:eastAsia="仿宋_GB2312" w:cs="仿宋_GB2312"/>
          <w:szCs w:val="32"/>
          <w:lang w:val="zh-CN"/>
        </w:rPr>
        <w:t>从事接触直接入口食品工作的人员的健康证明复印件（仅销售预包装食品不需要提供）</w:t>
      </w:r>
      <w:r>
        <w:rPr>
          <w:rFonts w:hint="eastAsia" w:ascii="仿宋_GB2312" w:hAnsi="仿宋_GB2312" w:eastAsia="仿宋_GB2312" w:cs="仿宋_GB2312"/>
          <w:szCs w:val="32"/>
          <w:lang w:val="zh-CN" w:eastAsia="zh-CN"/>
        </w:rPr>
        <w:t>；</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申请人委托他人办理备案申请的，代理人应当提交授权委托书以及代理人的身份证明。</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第二十五条</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乡（镇）人民政府、街道办事处对已明确经营地点、摊位的食品小摊贩应当在</w:t>
      </w:r>
      <w:r>
        <w:rPr>
          <w:rFonts w:hint="eastAsia" w:ascii="Times New Roman" w:cs="Times New Roman"/>
          <w:szCs w:val="24"/>
          <w:lang w:val="en-US"/>
        </w:rPr>
        <w:t>5</w:t>
      </w:r>
      <w:r>
        <w:rPr>
          <w:rFonts w:hint="eastAsia" w:ascii="仿宋_GB2312" w:hAnsi="仿宋_GB2312" w:eastAsia="仿宋_GB2312" w:cs="仿宋_GB2312"/>
          <w:szCs w:val="32"/>
          <w:lang w:val="zh-CN"/>
        </w:rPr>
        <w:t>个工作日内发放备案卡并制作备案档案，记录经营者的姓名、住址、联系方式、经营种类、经营地点等信息。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 w:hAnsi="Times New Roman" w:eastAsia="仿宋" w:cs="仿宋"/>
          <w:kern w:val="2"/>
          <w:sz w:val="32"/>
          <w:szCs w:val="32"/>
          <w:lang w:val="zh-CN" w:eastAsia="zh-CN" w:bidi="ar-SA"/>
        </w:rPr>
      </w:pPr>
      <w:r>
        <w:rPr>
          <w:rFonts w:hint="eastAsia" w:ascii="仿宋" w:hAnsi="Times New Roman" w:eastAsia="仿宋" w:cs="仿宋"/>
          <w:kern w:val="2"/>
          <w:sz w:val="32"/>
          <w:szCs w:val="32"/>
          <w:lang w:val="zh-CN" w:eastAsia="zh-CN" w:bidi="ar-SA"/>
        </w:rPr>
        <w:t>幼儿园、中小学校大门</w:t>
      </w:r>
      <w:r>
        <w:rPr>
          <w:rFonts w:hint="eastAsia" w:ascii="Times New Roman" w:hAnsi="Times New Roman" w:eastAsia="仿宋" w:cs="Times New Roman"/>
          <w:kern w:val="2"/>
          <w:sz w:val="32"/>
          <w:szCs w:val="24"/>
          <w:lang w:val="en-US" w:eastAsia="zh-CN" w:bidi="ar-SA"/>
        </w:rPr>
        <w:t>200</w:t>
      </w:r>
      <w:r>
        <w:rPr>
          <w:rFonts w:hint="eastAsia" w:ascii="仿宋" w:hAnsi="Times New Roman" w:eastAsia="仿宋" w:cs="仿宋"/>
          <w:kern w:val="2"/>
          <w:sz w:val="32"/>
          <w:szCs w:val="32"/>
          <w:lang w:val="zh-CN" w:eastAsia="zh-CN" w:bidi="ar-SA"/>
        </w:rPr>
        <w:t>米范围内禁止食品摊贩经营。</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eastAsia="zh-CN"/>
        </w:rPr>
        <w:t>第二十六条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经营区域发生变化的，应当重新申领备案卡。备案卡载明的其他事项发生变化的，食品摊贩应当提交变更申请。变更后的备案卡编号不变，发卡日期为作出变更决定的日期，有效期与原卡一致。</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第二十七条</w:t>
      </w:r>
      <w:r>
        <w:rPr>
          <w:rFonts w:hint="default" w:ascii="黑体" w:hAnsi="黑体" w:eastAsia="黑体" w:cs="黑体"/>
          <w:color w:val="auto"/>
          <w:sz w:val="32"/>
          <w:szCs w:val="32"/>
          <w:highlight w:val="none"/>
          <w:lang w:val="zh-CN" w:eastAsia="zh-CN"/>
        </w:rPr>
        <w:t xml:space="preserve"> </w:t>
      </w:r>
      <w:r>
        <w:rPr>
          <w:rFonts w:hint="default" w:ascii="仿宋_GB2312" w:hAnsi="仿宋_GB2312" w:eastAsia="仿宋_GB2312" w:cs="仿宋_GB2312"/>
          <w:szCs w:val="32"/>
          <w:lang w:val="zh-CN"/>
        </w:rPr>
        <w:t xml:space="preserve"> </w:t>
      </w:r>
      <w:r>
        <w:rPr>
          <w:rFonts w:hint="eastAsia" w:ascii="仿宋_GB2312" w:hAnsi="仿宋_GB2312" w:eastAsia="仿宋_GB2312" w:cs="仿宋_GB2312"/>
          <w:szCs w:val="32"/>
          <w:lang w:val="zh-CN"/>
        </w:rPr>
        <w:t>备案卡需要延续的，应当在有效期届满前</w:t>
      </w:r>
      <w:r>
        <w:rPr>
          <w:rFonts w:hint="eastAsia" w:ascii="Times New Roman" w:hAnsi="Times New Roman" w:eastAsia="仿宋" w:cs="Times New Roman"/>
          <w:kern w:val="2"/>
          <w:sz w:val="32"/>
          <w:szCs w:val="24"/>
          <w:lang w:val="zh-CN" w:eastAsia="zh-CN" w:bidi="ar-SA"/>
        </w:rPr>
        <w:t>5</w:t>
      </w:r>
      <w:r>
        <w:rPr>
          <w:rFonts w:hint="eastAsia" w:ascii="仿宋_GB2312" w:hAnsi="仿宋_GB2312" w:eastAsia="仿宋_GB2312" w:cs="仿宋_GB2312"/>
          <w:szCs w:val="32"/>
          <w:lang w:val="zh-CN"/>
        </w:rPr>
        <w:t>个工作日内，向原乡（镇）人民政府、街道办事处提出申请。延续后的备案卡编号不变，发卡日期为作出延续决定的日期，有效期为自延续之日起一年。</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第二十八条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备案卡遗失或者损坏的，应当向原乡（镇）人民政府、街道办事处申请补办。补办的备案卡的内容与原备案卡一致。</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hint="eastAsia" w:ascii="黑体" w:eastAsia="黑体" w:cs="黑体"/>
          <w:szCs w:val="32"/>
          <w:lang w:val="zh-CN"/>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第六章</w:t>
      </w:r>
      <w:r>
        <w:rPr>
          <w:rFonts w:ascii="黑体" w:eastAsia="黑体" w:cs="黑体"/>
          <w:szCs w:val="32"/>
          <w:lang w:val="zh-CN"/>
        </w:rPr>
        <w:t xml:space="preserve">  </w:t>
      </w:r>
      <w:r>
        <w:rPr>
          <w:rFonts w:hint="eastAsia" w:ascii="黑体" w:eastAsia="黑体" w:cs="黑体"/>
          <w:szCs w:val="32"/>
          <w:lang w:val="zh-CN"/>
        </w:rPr>
        <w:t>登记证、备案卡管理</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第二十九条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自治区市场监督管理局制定全区统一的食品经营登记证和食品摊贩备案卡式样。</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地州市市场监督管理部门负责组织本行政区域食品经营登记证的印制、发放等管理工作。</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食品摊贩备案卡由乡（镇）人民政府、街道办事处统一印制。</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eastAsia="zh-CN"/>
        </w:rPr>
        <w:t>第三十条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cs="仿宋"/>
          <w:szCs w:val="32"/>
          <w:lang w:val="zh-CN"/>
        </w:rPr>
        <w:t>食</w:t>
      </w:r>
      <w:r>
        <w:rPr>
          <w:rFonts w:hint="eastAsia" w:ascii="仿宋_GB2312" w:hAnsi="仿宋_GB2312" w:eastAsia="仿宋_GB2312" w:cs="仿宋_GB2312"/>
          <w:szCs w:val="32"/>
          <w:lang w:val="zh-CN"/>
        </w:rPr>
        <w:t>品经营登记证应当载明：登记证编号、名称、经营者姓名、经营地址、主体业态、经营项目（主营项目、兼营项目）、投诉举报电话、有效期、发证机关和发证日期。</w:t>
      </w:r>
    </w:p>
    <w:p>
      <w:pPr>
        <w:keepNext w:val="0"/>
        <w:keepLines w:val="0"/>
        <w:pageBreakBefore w:val="0"/>
        <w:kinsoku/>
        <w:overflowPunct/>
        <w:topLinePunct w:val="0"/>
        <w:bidi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color w:val="auto"/>
          <w:sz w:val="32"/>
          <w:szCs w:val="32"/>
          <w:highlight w:val="none"/>
          <w:lang w:val="zh-CN" w:eastAsia="zh-CN"/>
        </w:rPr>
        <w:t>第三十一条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食品经营登记证</w:t>
      </w:r>
      <w:r>
        <w:rPr>
          <w:rFonts w:hint="eastAsia" w:ascii="仿宋_GB2312" w:hAnsi="仿宋_GB2312" w:eastAsia="仿宋_GB2312" w:cs="仿宋_GB2312"/>
          <w:szCs w:val="32"/>
          <w:lang w:val="en-US" w:eastAsia="zh-CN"/>
        </w:rPr>
        <w:t>实施唯一编号管理。编号由SD（“食”“登”的汉语拼音首字母缩写）和十四位阿拉伯数字组成。数字从左至右依次为：一位业态类型代码（</w:t>
      </w:r>
      <w:r>
        <w:rPr>
          <w:rFonts w:hint="eastAsia" w:ascii="Times New Roman" w:hAnsi="Times New Roman" w:eastAsia="仿宋" w:cs="Times New Roman"/>
          <w:kern w:val="2"/>
          <w:sz w:val="32"/>
          <w:szCs w:val="24"/>
          <w:lang w:val="en-US" w:eastAsia="zh-CN" w:bidi="ar-SA"/>
        </w:rPr>
        <w:t>1</w:t>
      </w:r>
      <w:r>
        <w:rPr>
          <w:rFonts w:hint="eastAsia" w:ascii="仿宋_GB2312" w:hAnsi="仿宋_GB2312" w:eastAsia="仿宋_GB2312" w:cs="仿宋_GB2312"/>
          <w:szCs w:val="32"/>
          <w:lang w:val="en-US" w:eastAsia="zh-CN"/>
        </w:rPr>
        <w:t>为小餐饮店、</w:t>
      </w:r>
      <w:r>
        <w:rPr>
          <w:rFonts w:hint="eastAsia" w:ascii="Times New Roman" w:hAnsi="Times New Roman" w:eastAsia="仿宋" w:cs="Times New Roman"/>
          <w:kern w:val="2"/>
          <w:sz w:val="32"/>
          <w:szCs w:val="24"/>
          <w:lang w:val="en-US" w:eastAsia="zh-CN" w:bidi="ar-SA"/>
        </w:rPr>
        <w:t>2</w:t>
      </w:r>
      <w:r>
        <w:rPr>
          <w:rFonts w:hint="eastAsia" w:ascii="仿宋_GB2312" w:hAnsi="仿宋_GB2312" w:eastAsia="仿宋_GB2312" w:cs="仿宋_GB2312"/>
          <w:szCs w:val="32"/>
          <w:lang w:val="en-US" w:eastAsia="zh-CN"/>
        </w:rPr>
        <w:t>为小食杂店）、两位自治区代码、两位地州市代码、两位县（区）代码、六位顺序码、一位校验码。</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eastAsia="zh-CN"/>
        </w:rPr>
        <w:t>第三十二条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小餐饮店、小食杂店食品经营者应当妥善保管食品经营登记证，不得伪造、涂改、倒卖、出租、出借、转让。</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第三十三条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备案卡应当载明备案编号、经营者姓名、联系方式、经营项目、经营区域、投诉举报电话、有效期、备案机关名称等信息。</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经营项目包含食品销售、餐饮服务两种。</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备案卡有效期为一年，自发卡日期起计算。</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备案机关应填写全称并加盖公章。</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eastAsia="zh-CN"/>
        </w:rPr>
        <w:t>第三十四</w:t>
      </w:r>
      <w:r>
        <w:rPr>
          <w:rFonts w:hint="eastAsia" w:ascii="仿宋_GB2312" w:hAnsi="仿宋_GB2312" w:eastAsia="仿宋_GB2312" w:cs="仿宋_GB2312"/>
          <w:szCs w:val="32"/>
          <w:lang w:val="zh-CN" w:eastAsia="zh-CN"/>
        </w:rPr>
        <w:t>条</w:t>
      </w:r>
      <w:r>
        <w:rPr>
          <w:rFonts w:hint="default" w:ascii="仿宋_GB2312" w:hAnsi="仿宋_GB2312" w:eastAsia="仿宋_GB2312" w:cs="仿宋_GB2312"/>
          <w:szCs w:val="32"/>
          <w:lang w:val="zh-CN" w:eastAsia="zh-CN"/>
        </w:rPr>
        <w:t xml:space="preserve"> </w:t>
      </w:r>
      <w:r>
        <w:rPr>
          <w:rFonts w:hint="default" w:ascii="仿宋_GB2312" w:hAnsi="仿宋_GB2312" w:eastAsia="仿宋_GB2312" w:cs="仿宋_GB2312"/>
          <w:szCs w:val="32"/>
          <w:lang w:val="zh-CN"/>
        </w:rPr>
        <w:t xml:space="preserve"> </w:t>
      </w:r>
      <w:r>
        <w:rPr>
          <w:rFonts w:hint="eastAsia" w:ascii="仿宋_GB2312" w:hAnsi="仿宋_GB2312" w:eastAsia="仿宋_GB2312" w:cs="仿宋_GB2312"/>
          <w:szCs w:val="32"/>
          <w:lang w:val="zh-CN"/>
        </w:rPr>
        <w:t>备案卡应当统一编号。编号规则为：县（市、区）+乡镇（街道）+食摊备案+〔备案年份〕+</w:t>
      </w:r>
      <w:r>
        <w:rPr>
          <w:rFonts w:hint="eastAsia" w:ascii="Times New Roman" w:cs="Times New Roman"/>
          <w:szCs w:val="24"/>
          <w:lang w:val="en-US"/>
        </w:rPr>
        <w:t>4</w:t>
      </w:r>
      <w:r>
        <w:rPr>
          <w:rFonts w:hint="eastAsia" w:ascii="仿宋_GB2312" w:hAnsi="仿宋_GB2312" w:eastAsia="仿宋_GB2312" w:cs="仿宋_GB2312"/>
          <w:szCs w:val="32"/>
          <w:lang w:val="zh-CN"/>
        </w:rPr>
        <w:t>位流水号。</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第三十五条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备案机关应在发放备案卡后的</w:t>
      </w:r>
      <w:r>
        <w:rPr>
          <w:rFonts w:hint="eastAsia" w:ascii="Times New Roman" w:hAnsi="Times New Roman" w:cs="Times New Roman"/>
          <w:szCs w:val="24"/>
          <w:lang w:val="en-US"/>
        </w:rPr>
        <w:t>10</w:t>
      </w:r>
      <w:r>
        <w:rPr>
          <w:rFonts w:hint="eastAsia" w:ascii="仿宋_GB2312" w:hAnsi="仿宋_GB2312" w:eastAsia="仿宋_GB2312" w:cs="仿宋_GB2312"/>
          <w:szCs w:val="32"/>
          <w:lang w:val="zh-CN"/>
        </w:rPr>
        <w:t>个工作日内，将备案信息在便民服务场所公示，</w:t>
      </w:r>
      <w:r>
        <w:rPr>
          <w:rFonts w:hint="eastAsia" w:ascii="仿宋_GB2312" w:hAnsi="仿宋_GB2312" w:eastAsia="仿宋_GB2312" w:cs="仿宋_GB2312"/>
          <w:color w:val="FF0000"/>
          <w:szCs w:val="32"/>
          <w:lang w:val="zh-CN"/>
        </w:rPr>
        <w:t>同时告知所在地县（市、区）市场监督管理部门和城市管理行政执法部门</w:t>
      </w:r>
      <w:r>
        <w:rPr>
          <w:rFonts w:hint="eastAsia" w:ascii="仿宋_GB2312" w:hAnsi="仿宋_GB2312" w:eastAsia="仿宋_GB2312" w:cs="仿宋_GB2312"/>
          <w:szCs w:val="32"/>
          <w:lang w:val="zh-CN"/>
        </w:rPr>
        <w:t>。</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ascii="Times New Roman"/>
          <w:szCs w:val="32"/>
        </w:rPr>
      </w:pPr>
      <w:r>
        <w:rPr>
          <w:rFonts w:hint="eastAsia" w:ascii="黑体" w:hAnsi="黑体" w:eastAsia="黑体" w:cs="黑体"/>
          <w:color w:val="auto"/>
          <w:sz w:val="32"/>
          <w:szCs w:val="32"/>
          <w:highlight w:val="none"/>
          <w:lang w:val="zh-CN" w:eastAsia="zh-CN"/>
        </w:rPr>
        <w:t>第三十六条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备案卡不得伪造、变造、冒用、出租、出借或者以其他形式转让。</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Cs w:val="32"/>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第七章</w:t>
      </w:r>
      <w:r>
        <w:rPr>
          <w:rFonts w:ascii="黑体" w:eastAsia="黑体" w:cs="黑体"/>
          <w:szCs w:val="32"/>
          <w:lang w:val="zh-CN"/>
        </w:rPr>
        <w:t xml:space="preserve">  </w:t>
      </w:r>
      <w:r>
        <w:rPr>
          <w:rFonts w:hint="eastAsia" w:ascii="黑体" w:eastAsia="黑体" w:cs="黑体"/>
          <w:szCs w:val="32"/>
          <w:lang w:val="zh-CN"/>
        </w:rPr>
        <w:t>监督检查</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第三十七条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县（市、区）市场监督管理部门履行小餐饮店、小食杂店食品经营登记管理职责，应当自觉接受小餐饮店、小食杂店食品经营者的监督。接到有关登记管理过程中的投诉举报，应当及时进行调查核实；情况属实的，应当立即纠正。</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第三十八条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上级市场监督管理部门应当定期或者不定期组织对小餐饮店、小食杂店食品经营登记工作进行监督检查。发现有违反规定实施小餐饮店、小食杂店食品经营登记的，应当责令限期纠正或者直接予以纠正。</w:t>
      </w:r>
    </w:p>
    <w:p>
      <w:pPr>
        <w:keepNext w:val="0"/>
        <w:keepLines w:val="0"/>
        <w:pageBreakBefore w:val="0"/>
        <w:kinsoku/>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color w:val="FF0000"/>
          <w:szCs w:val="32"/>
          <w:lang w:val="zh-CN"/>
        </w:rPr>
      </w:pPr>
      <w:r>
        <w:rPr>
          <w:rFonts w:hint="eastAsia" w:ascii="黑体" w:hAnsi="黑体" w:eastAsia="黑体" w:cs="黑体"/>
          <w:color w:val="auto"/>
          <w:sz w:val="32"/>
          <w:szCs w:val="32"/>
          <w:highlight w:val="none"/>
          <w:lang w:val="zh-CN" w:eastAsia="zh-CN"/>
        </w:rPr>
        <w:t>第三十九条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color w:val="FF0000"/>
          <w:szCs w:val="32"/>
          <w:lang w:val="zh-CN"/>
        </w:rPr>
        <w:t>对小餐饮店、小食杂店和食品摊贩食品经营者违法行为的行政处罚，依照《新疆维吾尔自治区食品小作坊、小餐饮店、小食杂店和食品摊贩管理条例》的规定实施。</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szCs w:val="32"/>
        </w:rPr>
      </w:pP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黑体"/>
          <w:szCs w:val="32"/>
        </w:rPr>
      </w:pPr>
      <w:r>
        <w:rPr>
          <w:rFonts w:hint="eastAsia" w:ascii="黑体" w:eastAsia="黑体" w:cs="黑体"/>
          <w:szCs w:val="32"/>
          <w:lang w:val="zh-CN"/>
        </w:rPr>
        <w:t>第八章</w:t>
      </w:r>
      <w:r>
        <w:rPr>
          <w:rFonts w:ascii="黑体" w:eastAsia="黑体" w:cs="黑体"/>
          <w:szCs w:val="32"/>
          <w:lang w:val="zh-CN"/>
        </w:rPr>
        <w:t xml:space="preserve">  </w:t>
      </w:r>
      <w:r>
        <w:rPr>
          <w:rFonts w:hint="eastAsia" w:ascii="黑体" w:eastAsia="黑体" w:cs="黑体"/>
          <w:szCs w:val="32"/>
          <w:lang w:val="zh-CN"/>
        </w:rPr>
        <w:t>附</w:t>
      </w:r>
      <w:r>
        <w:rPr>
          <w:rFonts w:ascii="黑体" w:eastAsia="黑体" w:cs="黑体"/>
          <w:szCs w:val="32"/>
          <w:lang w:val="zh-CN"/>
        </w:rPr>
        <w:t xml:space="preserve">  </w:t>
      </w:r>
      <w:r>
        <w:rPr>
          <w:rFonts w:hint="eastAsia" w:ascii="黑体" w:eastAsia="黑体" w:cs="黑体"/>
          <w:szCs w:val="32"/>
          <w:lang w:val="zh-CN"/>
        </w:rPr>
        <w:t>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rPr>
      </w:pPr>
      <w:r>
        <w:rPr>
          <w:rFonts w:hint="eastAsia" w:ascii="黑体" w:hAnsi="黑体" w:eastAsia="黑体" w:cs="黑体"/>
          <w:color w:val="auto"/>
          <w:sz w:val="32"/>
          <w:szCs w:val="32"/>
          <w:highlight w:val="none"/>
          <w:lang w:val="zh-CN" w:eastAsia="zh-CN"/>
        </w:rPr>
        <w:t>第四十条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销售食用农产品，不需要取得食品经营登记证或食品摊贩备案卡。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rPr>
          <w:rFonts w:hint="eastAsia" w:ascii="仿宋_GB2312" w:hAnsi="仿宋_GB2312" w:eastAsia="仿宋_GB2312" w:cs="仿宋_GB2312"/>
          <w:szCs w:val="32"/>
          <w:lang w:val="zh-CN" w:eastAsia="zh-CN"/>
        </w:rPr>
      </w:pPr>
      <w:r>
        <w:rPr>
          <w:rFonts w:hint="eastAsia" w:ascii="黑体" w:hAnsi="黑体" w:eastAsia="黑体" w:cs="黑体"/>
          <w:color w:val="auto"/>
          <w:sz w:val="32"/>
          <w:szCs w:val="32"/>
          <w:highlight w:val="none"/>
          <w:lang w:val="zh-CN" w:eastAsia="zh-CN"/>
        </w:rPr>
        <w:t>第四十二条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自治区市场监督管理局负责本</w:t>
      </w:r>
      <w:r>
        <w:rPr>
          <w:rFonts w:hint="eastAsia" w:ascii="Times New Roman" w:eastAsia="仿宋_GB2312" w:cs="Times New Roman"/>
          <w:color w:val="auto"/>
          <w:sz w:val="32"/>
          <w:szCs w:val="32"/>
          <w:highlight w:val="none"/>
          <w:lang w:eastAsia="zh-CN"/>
        </w:rPr>
        <w:t>办法</w:t>
      </w:r>
      <w:r>
        <w:rPr>
          <w:rFonts w:hint="default" w:ascii="Times New Roman" w:hAnsi="Times New Roman" w:eastAsia="仿宋_GB2312" w:cs="Times New Roman"/>
          <w:color w:val="auto"/>
          <w:sz w:val="32"/>
          <w:szCs w:val="32"/>
          <w:highlight w:val="none"/>
        </w:rPr>
        <w:t>的解释工作。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pPr>
      <w:r>
        <w:rPr>
          <w:rFonts w:hint="eastAsia" w:ascii="黑体" w:hAnsi="黑体" w:eastAsia="黑体" w:cs="黑体"/>
          <w:color w:val="auto"/>
          <w:sz w:val="32"/>
          <w:szCs w:val="32"/>
          <w:highlight w:val="none"/>
          <w:lang w:val="zh-CN" w:eastAsia="zh-CN"/>
        </w:rPr>
        <w:t>第四十一条</w:t>
      </w:r>
      <w:r>
        <w:rPr>
          <w:rFonts w:hint="default" w:ascii="黑体" w:hAnsi="黑体" w:eastAsia="黑体" w:cs="黑体"/>
          <w:color w:val="auto"/>
          <w:sz w:val="32"/>
          <w:szCs w:val="32"/>
          <w:highlight w:val="none"/>
          <w:lang w:val="zh-CN" w:eastAsia="zh-CN"/>
        </w:rPr>
        <w:t xml:space="preserve"> </w:t>
      </w:r>
      <w:r>
        <w:rPr>
          <w:rFonts w:hint="default" w:ascii="Times New Roman" w:hAnsi="Times New Roman" w:eastAsia="仿宋_GB2312" w:cs="Times New Roman"/>
          <w:color w:val="auto"/>
          <w:sz w:val="32"/>
          <w:szCs w:val="32"/>
          <w:highlight w:val="none"/>
        </w:rPr>
        <w:t xml:space="preserve"> </w:t>
      </w:r>
      <w:r>
        <w:rPr>
          <w:rFonts w:hint="eastAsia" w:ascii="仿宋_GB2312" w:hAnsi="仿宋_GB2312" w:eastAsia="仿宋_GB2312" w:cs="仿宋_GB2312"/>
          <w:szCs w:val="32"/>
          <w:lang w:val="zh-CN"/>
        </w:rPr>
        <w:t>本办法有效期为五年，自发布之日起施行。</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Cs w:val="32"/>
        </w:rPr>
      </w:pPr>
      <w:r>
        <w:br w:type="page"/>
      </w:r>
      <w:r>
        <w:rPr>
          <w:rFonts w:hint="eastAsia" w:ascii="黑体" w:eastAsia="黑体" w:cs="黑体"/>
          <w:szCs w:val="32"/>
          <w:lang w:val="zh-CN"/>
        </w:rPr>
        <w:t>附件</w:t>
      </w:r>
      <w:r>
        <w:rPr>
          <w:rFonts w:ascii="黑体" w:eastAsia="黑体" w:cs="黑体"/>
          <w:szCs w:val="32"/>
          <w:lang w:val="zh-CN"/>
        </w:rPr>
        <w:t>1</w:t>
      </w:r>
      <w:r>
        <w:rPr>
          <w:rFonts w:hint="eastAsia" w:cs="仿宋"/>
          <w:szCs w:val="32"/>
          <w:lang w:val="zh-CN"/>
        </w:rPr>
        <w:t>（示范文书</w:t>
      </w:r>
      <w:r>
        <w:rPr>
          <w:rFonts w:cs="仿宋"/>
          <w:szCs w:val="32"/>
          <w:lang w:val="zh-CN"/>
        </w:rPr>
        <w:t>1</w:t>
      </w:r>
      <w:r>
        <w:rPr>
          <w:rFonts w:hint="eastAsia" w:cs="仿宋"/>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Times New Roman" w:eastAsia="方正小标宋简体"/>
          <w:sz w:val="44"/>
          <w:szCs w:val="44"/>
        </w:rPr>
      </w:pPr>
      <w:r>
        <w:rPr>
          <w:rFonts w:hint="eastAsia" w:ascii="方正小标宋简体" w:eastAsia="方正小标宋简体" w:cs="方正小标宋简体"/>
          <w:sz w:val="44"/>
          <w:szCs w:val="44"/>
          <w:lang w:val="zh-CN"/>
        </w:rPr>
        <w:t>小餐饮店、小食杂店登记申请书</w:t>
      </w:r>
    </w:p>
    <w:tbl>
      <w:tblPr>
        <w:tblStyle w:val="10"/>
        <w:tblW w:w="97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798"/>
        <w:gridCol w:w="1066"/>
        <w:gridCol w:w="10"/>
        <w:gridCol w:w="7852"/>
        <w:gridCol w:w="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567" w:hRule="exact"/>
          <w:jc w:val="center"/>
        </w:trPr>
        <w:tc>
          <w:tcPr>
            <w:tcW w:w="9726" w:type="dxa"/>
            <w:gridSpan w:val="4"/>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Times New Roman" w:eastAsia="黑体"/>
                <w:sz w:val="30"/>
                <w:szCs w:val="30"/>
              </w:rPr>
            </w:pPr>
            <w:r>
              <w:rPr>
                <w:rFonts w:hint="eastAsia" w:ascii="黑体" w:eastAsia="黑体" w:cs="黑体"/>
                <w:sz w:val="30"/>
                <w:szCs w:val="30"/>
                <w:lang w:val="zh-CN"/>
              </w:rPr>
              <w:t>一、申请人基本情况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59" w:hRule="exac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Times New Roman"/>
                <w:sz w:val="24"/>
                <w:szCs w:val="24"/>
              </w:rPr>
            </w:pPr>
            <w:r>
              <w:rPr>
                <w:rFonts w:hint="eastAsia" w:cs="仿宋"/>
                <w:sz w:val="24"/>
                <w:szCs w:val="24"/>
                <w:lang w:val="zh-CN"/>
              </w:rPr>
              <w:t>名</w:t>
            </w:r>
            <w:r>
              <w:rPr>
                <w:rFonts w:hint="eastAsia" w:cs="仿宋"/>
                <w:sz w:val="24"/>
                <w:szCs w:val="24"/>
                <w:lang w:val="en-US" w:eastAsia="zh-CN"/>
              </w:rPr>
              <w:t xml:space="preserve">    </w:t>
            </w:r>
            <w:r>
              <w:rPr>
                <w:rFonts w:hint="eastAsia" w:cs="仿宋"/>
                <w:sz w:val="24"/>
                <w:szCs w:val="24"/>
                <w:lang w:val="zh-CN"/>
              </w:rPr>
              <w:t>称</w:t>
            </w:r>
          </w:p>
        </w:tc>
        <w:tc>
          <w:tcPr>
            <w:tcW w:w="7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95" w:hRule="exac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ascii="Times New Roman"/>
                <w:spacing w:val="-20"/>
                <w:sz w:val="24"/>
                <w:szCs w:val="24"/>
              </w:rPr>
            </w:pPr>
            <w:r>
              <w:rPr>
                <w:rFonts w:hint="eastAsia" w:cs="仿宋"/>
                <w:spacing w:val="-20"/>
                <w:sz w:val="24"/>
                <w:szCs w:val="24"/>
                <w:lang w:val="zh-CN"/>
              </w:rPr>
              <w:t>统一社会信用代码</w:t>
            </w:r>
          </w:p>
        </w:tc>
        <w:tc>
          <w:tcPr>
            <w:tcW w:w="7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534" w:hRule="exac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经营者姓名</w:t>
            </w:r>
          </w:p>
        </w:tc>
        <w:tc>
          <w:tcPr>
            <w:tcW w:w="7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81" w:hRule="exac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联系电话</w:t>
            </w:r>
          </w:p>
        </w:tc>
        <w:tc>
          <w:tcPr>
            <w:tcW w:w="78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51" w:hRule="exac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身份证号码</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wBefore w:w="0" w:type="auto"/>
          <w:trHeight w:val="480" w:hRule="exact"/>
          <w:jc w:val="center"/>
        </w:trPr>
        <w:tc>
          <w:tcPr>
            <w:tcW w:w="1874" w:type="dxa"/>
            <w:gridSpan w:val="3"/>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联系地址</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54" w:hRule="atLeas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92"/>
              </w:tabs>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申请事项</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sz w:val="24"/>
                <w:szCs w:val="24"/>
              </w:rPr>
            </w:pPr>
            <w:r>
              <w:rPr>
                <w:rFonts w:hint="eastAsia" w:cs="仿宋"/>
                <w:sz w:val="24"/>
                <w:szCs w:val="24"/>
                <w:lang w:val="zh-CN"/>
              </w:rPr>
              <w:t>□新办</w:t>
            </w:r>
            <w:r>
              <w:rPr>
                <w:rFonts w:cs="仿宋"/>
                <w:sz w:val="24"/>
                <w:szCs w:val="24"/>
                <w:lang w:val="zh-CN"/>
              </w:rPr>
              <w:t xml:space="preserve">  </w:t>
            </w:r>
            <w:r>
              <w:rPr>
                <w:rFonts w:hint="eastAsia" w:cs="仿宋"/>
                <w:sz w:val="24"/>
                <w:szCs w:val="24"/>
                <w:lang w:val="zh-CN"/>
              </w:rPr>
              <w:t>□变更</w:t>
            </w:r>
            <w:r>
              <w:rPr>
                <w:rFonts w:cs="仿宋"/>
                <w:sz w:val="24"/>
                <w:szCs w:val="24"/>
                <w:lang w:val="zh-CN"/>
              </w:rPr>
              <w:t xml:space="preserve">  </w:t>
            </w:r>
            <w:r>
              <w:rPr>
                <w:rFonts w:hint="eastAsia" w:cs="仿宋"/>
                <w:sz w:val="24"/>
                <w:szCs w:val="24"/>
                <w:lang w:val="zh-CN"/>
              </w:rPr>
              <w:t>□延续</w:t>
            </w:r>
            <w:r>
              <w:rPr>
                <w:rFonts w:cs="仿宋"/>
                <w:sz w:val="24"/>
                <w:szCs w:val="24"/>
                <w:lang w:val="zh-CN"/>
              </w:rPr>
              <w:t xml:space="preserve">  </w:t>
            </w:r>
            <w:r>
              <w:rPr>
                <w:rFonts w:hint="eastAsia" w:cs="仿宋"/>
                <w:sz w:val="24"/>
                <w:szCs w:val="24"/>
                <w:lang w:val="zh-CN"/>
              </w:rPr>
              <w:t>□注销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2432" w:hRule="atLeast"/>
          <w:jc w:val="center"/>
        </w:trPr>
        <w:tc>
          <w:tcPr>
            <w:tcW w:w="798"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经营项目</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□主营</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cs="仿宋"/>
                <w:sz w:val="24"/>
                <w:szCs w:val="24"/>
                <w:lang w:val="zh-CN"/>
              </w:rPr>
            </w:pPr>
            <w:r>
              <w:rPr>
                <w:rFonts w:hint="eastAsia" w:cs="仿宋"/>
                <w:sz w:val="24"/>
                <w:szCs w:val="24"/>
                <w:lang w:val="zh-CN"/>
              </w:rPr>
              <w:t>□兼营</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食品销售：</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 xml:space="preserve">□散装食品销售（□含散装熟食）  </w:t>
            </w:r>
            <w:r>
              <w:rPr>
                <w:rFonts w:hint="eastAsia" w:cs="仿宋"/>
                <w:sz w:val="22"/>
                <w:szCs w:val="22"/>
                <w:lang w:val="zh-CN"/>
              </w:rPr>
              <w:sym w:font="Wingdings 2" w:char="00A3"/>
            </w:r>
            <w:r>
              <w:rPr>
                <w:rFonts w:hint="eastAsia" w:cs="仿宋"/>
                <w:sz w:val="22"/>
                <w:szCs w:val="22"/>
                <w:lang w:val="zh-CN"/>
              </w:rPr>
              <w:t>散装食品和预包装食品销售（□含散装熟食）</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sz w:val="30"/>
                <w:szCs w:val="30"/>
              </w:rPr>
            </w:pPr>
            <w:r>
              <w:rPr>
                <w:rFonts w:hint="eastAsia" w:cs="仿宋"/>
                <w:sz w:val="22"/>
                <w:szCs w:val="22"/>
                <w:lang w:val="zh-CN"/>
              </w:rPr>
              <w:t xml:space="preserve">（不包括保健食品、特殊医学用途配方食品、婴幼儿配方乳粉和其他婴幼儿配方食品） </w:t>
            </w:r>
            <w:r>
              <w:rPr>
                <w:rFonts w:cs="仿宋"/>
                <w:sz w:val="22"/>
                <w:szCs w:val="22"/>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958" w:hRule="atLeast"/>
          <w:jc w:val="center"/>
        </w:trPr>
        <w:tc>
          <w:tcPr>
            <w:tcW w:w="798"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p>
        </w:tc>
        <w:tc>
          <w:tcPr>
            <w:tcW w:w="10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□主营</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24"/>
                <w:szCs w:val="24"/>
              </w:rPr>
            </w:pPr>
            <w:r>
              <w:rPr>
                <w:rFonts w:hint="eastAsia" w:cs="仿宋"/>
                <w:sz w:val="24"/>
                <w:szCs w:val="24"/>
                <w:lang w:val="zh-CN"/>
              </w:rPr>
              <w:t>□兼营</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餐饮服务：</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cs="仿宋"/>
                <w:sz w:val="22"/>
                <w:szCs w:val="22"/>
                <w:lang w:val="en-US" w:eastAsia="zh-CN"/>
              </w:rPr>
            </w:pPr>
            <w:r>
              <w:rPr>
                <w:rFonts w:hint="eastAsia" w:cs="仿宋"/>
                <w:sz w:val="22"/>
                <w:szCs w:val="22"/>
                <w:lang w:val="zh-CN"/>
              </w:rPr>
              <w:t>□热食类食品制售  □自制饮品制售</w:t>
            </w:r>
            <w:r>
              <w:rPr>
                <w:rFonts w:hint="eastAsia" w:cs="仿宋"/>
                <w:sz w:val="22"/>
                <w:szCs w:val="22"/>
                <w:lang w:val="en-US" w:eastAsia="zh-CN"/>
              </w:rPr>
              <w:t xml:space="preserve"> </w:t>
            </w:r>
            <w:r>
              <w:rPr>
                <w:rFonts w:hint="eastAsia" w:cs="仿宋"/>
                <w:sz w:val="22"/>
                <w:szCs w:val="22"/>
                <w:lang w:val="zh-CN"/>
              </w:rPr>
              <w:t>□冷食类食品制售（□含冷荤类食品制售）</w:t>
            </w:r>
            <w:r>
              <w:rPr>
                <w:rFonts w:hint="eastAsia" w:cs="仿宋"/>
                <w:sz w:val="22"/>
                <w:szCs w:val="2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eastAsia" w:cs="仿宋"/>
                <w:sz w:val="24"/>
                <w:lang w:val="en-US" w:eastAsia="zh-CN"/>
              </w:rPr>
            </w:pPr>
            <w:r>
              <w:rPr>
                <w:rFonts w:hint="eastAsia" w:cs="仿宋"/>
                <w:sz w:val="22"/>
                <w:szCs w:val="22"/>
                <w:lang w:val="en-US" w:eastAsia="zh-CN"/>
              </w:rPr>
              <w:t>（不包括</w:t>
            </w:r>
            <w:r>
              <w:rPr>
                <w:rFonts w:hint="eastAsia" w:cs="仿宋"/>
                <w:sz w:val="22"/>
                <w:szCs w:val="22"/>
                <w:lang w:val="zh-CN" w:eastAsia="zh-CN"/>
              </w:rPr>
              <w:t>冷加工糕点、</w:t>
            </w:r>
            <w:r>
              <w:rPr>
                <w:rFonts w:hint="eastAsia" w:cs="仿宋"/>
                <w:sz w:val="22"/>
                <w:szCs w:val="22"/>
                <w:lang w:val="zh-CN"/>
              </w:rPr>
              <w:t>生食水〈海〉产品、乳制品〈发酵乳、熟鲜乳、奶酪除外〉</w:t>
            </w:r>
            <w:r>
              <w:rPr>
                <w:rFonts w:hint="eastAsia" w:cs="仿宋"/>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30" w:hRule="atLeast"/>
          <w:jc w:val="center"/>
        </w:trPr>
        <w:tc>
          <w:tcPr>
            <w:tcW w:w="9726" w:type="dxa"/>
            <w:gridSpan w:val="4"/>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eastAsia="黑体"/>
                <w:sz w:val="30"/>
                <w:szCs w:val="30"/>
              </w:rPr>
            </w:pPr>
            <w:r>
              <w:rPr>
                <w:rFonts w:hint="eastAsia" w:ascii="黑体" w:eastAsia="黑体" w:cs="黑体"/>
                <w:sz w:val="30"/>
                <w:szCs w:val="30"/>
                <w:lang w:val="zh-CN"/>
              </w:rPr>
              <w:t>二、场所基本情况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465" w:hRule="atLeas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tabs>
                <w:tab w:val="left" w:pos="792"/>
              </w:tabs>
              <w:kinsoku/>
              <w:wordWrap/>
              <w:overflowPunct/>
              <w:topLinePunct w:val="0"/>
              <w:autoSpaceDE w:val="0"/>
              <w:autoSpaceDN w:val="0"/>
              <w:bidi w:val="0"/>
              <w:adjustRightInd w:val="0"/>
              <w:snapToGrid/>
              <w:spacing w:line="240" w:lineRule="auto"/>
              <w:jc w:val="center"/>
              <w:textAlignment w:val="auto"/>
              <w:rPr>
                <w:rFonts w:ascii="Times New Roman"/>
                <w:sz w:val="30"/>
                <w:szCs w:val="30"/>
              </w:rPr>
            </w:pPr>
            <w:r>
              <w:rPr>
                <w:rFonts w:hint="eastAsia" w:cs="仿宋"/>
                <w:sz w:val="24"/>
                <w:szCs w:val="24"/>
                <w:lang w:val="zh-CN"/>
              </w:rPr>
              <w:t>经营场所地址</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b/>
                <w:bCs/>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530" w:hRule="atLeast"/>
          <w:jc w:val="center"/>
        </w:trPr>
        <w:tc>
          <w:tcPr>
            <w:tcW w:w="186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sz w:val="30"/>
                <w:szCs w:val="30"/>
              </w:rPr>
            </w:pPr>
            <w:r>
              <w:rPr>
                <w:rFonts w:hint="eastAsia" w:cs="仿宋"/>
                <w:sz w:val="24"/>
                <w:szCs w:val="24"/>
                <w:lang w:val="zh-CN"/>
              </w:rPr>
              <w:t>经营场所面积</w:t>
            </w:r>
          </w:p>
        </w:tc>
        <w:tc>
          <w:tcPr>
            <w:tcW w:w="7862" w:type="dxa"/>
            <w:gridSpan w:val="2"/>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ascii="Times New Roman"/>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gridAfter w:val="1"/>
          <w:wAfter w:w="10" w:type="dxa"/>
          <w:trHeight w:val="1210" w:hRule="atLeast"/>
          <w:jc w:val="center"/>
        </w:trPr>
        <w:tc>
          <w:tcPr>
            <w:tcW w:w="9726" w:type="dxa"/>
            <w:gridSpan w:val="4"/>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Times New Roman" w:eastAsia="黑体"/>
                <w:sz w:val="24"/>
                <w:szCs w:val="24"/>
              </w:rPr>
            </w:pPr>
            <w:r>
              <w:rPr>
                <w:rFonts w:hint="eastAsia" w:ascii="黑体" w:eastAsia="黑体" w:cs="黑体"/>
                <w:sz w:val="24"/>
                <w:szCs w:val="24"/>
                <w:lang w:val="zh-CN"/>
              </w:rPr>
              <w:t>保证声明</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cs="仿宋"/>
                <w:sz w:val="24"/>
                <w:szCs w:val="24"/>
                <w:lang w:val="zh-CN"/>
              </w:rPr>
            </w:pPr>
            <w:r>
              <w:rPr>
                <w:rFonts w:hint="eastAsia" w:cs="仿宋"/>
                <w:sz w:val="24"/>
                <w:szCs w:val="24"/>
                <w:lang w:val="zh-CN"/>
              </w:rPr>
              <w:t>本申请书中所填内容及所附资料均真实、合法；经营条件符合《中华人民共和国食品安全法》《中华人民共和国食品安全法实施条例》《新疆维吾尔自治区食品小作坊、小餐饮店、小食杂店和食品摊贩管理条例》等要求。如有不实之处，本人愿负相应的法律责任，并承担由此产生的一切法律后果。</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ascii="Times New Roman"/>
                <w:sz w:val="24"/>
                <w:szCs w:val="24"/>
              </w:rPr>
            </w:pPr>
            <w:r>
              <w:rPr>
                <w:rFonts w:hint="eastAsia" w:cs="仿宋"/>
                <w:sz w:val="24"/>
                <w:szCs w:val="24"/>
                <w:lang w:val="zh-CN"/>
              </w:rPr>
              <w:t>本人承诺严格按照《中华人民共和国食品安全法》《中华人民共和国食品安全法实施条例》《新疆维吾尔自治区食品小作坊、小餐饮店、小食杂店和食品摊贩管理条例》等要求经营，对所经营的食品安全负责。</w:t>
            </w:r>
          </w:p>
          <w:p>
            <w:pPr>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cs="仿宋"/>
                <w:sz w:val="24"/>
                <w:szCs w:val="24"/>
                <w:lang w:val="zh-CN"/>
              </w:rPr>
            </w:pPr>
            <w:r>
              <w:rPr>
                <w:rFonts w:cs="仿宋"/>
                <w:sz w:val="24"/>
                <w:szCs w:val="24"/>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uto"/>
              <w:ind w:firstLine="5280" w:firstLineChars="2200"/>
              <w:textAlignment w:val="auto"/>
              <w:rPr>
                <w:rFonts w:cs="仿宋"/>
                <w:sz w:val="24"/>
                <w:szCs w:val="24"/>
                <w:lang w:val="zh-CN"/>
              </w:rPr>
            </w:pPr>
            <w:r>
              <w:rPr>
                <w:rFonts w:hint="eastAsia" w:cs="仿宋"/>
                <w:sz w:val="24"/>
                <w:szCs w:val="24"/>
                <w:lang w:val="zh-CN"/>
              </w:rPr>
              <w:t>申请人（签名）：</w:t>
            </w:r>
            <w:r>
              <w:rPr>
                <w:rFonts w:cs="仿宋"/>
                <w:sz w:val="24"/>
                <w:szCs w:val="24"/>
                <w:lang w:val="zh-CN"/>
              </w:rPr>
              <w:t xml:space="preserve">   </w:t>
            </w:r>
          </w:p>
          <w:p>
            <w:pPr>
              <w:keepNext w:val="0"/>
              <w:keepLines w:val="0"/>
              <w:pageBreakBefore w:val="0"/>
              <w:widowControl w:val="0"/>
              <w:kinsoku/>
              <w:wordWrap/>
              <w:overflowPunct/>
              <w:topLinePunct w:val="0"/>
              <w:bidi w:val="0"/>
              <w:snapToGrid/>
              <w:spacing w:line="240" w:lineRule="auto"/>
              <w:textAlignment w:val="auto"/>
              <w:rPr>
                <w:rFonts w:ascii="Times New Roman"/>
                <w:spacing w:val="120"/>
                <w:sz w:val="30"/>
                <w:szCs w:val="30"/>
              </w:rPr>
            </w:pPr>
            <w:r>
              <w:rPr>
                <w:rFonts w:cs="仿宋"/>
                <w:sz w:val="24"/>
                <w:szCs w:val="24"/>
                <w:lang w:val="zh-CN"/>
              </w:rPr>
              <w:t xml:space="preserve">                                           </w:t>
            </w:r>
            <w:r>
              <w:rPr>
                <w:rFonts w:hint="eastAsia" w:cs="仿宋"/>
                <w:sz w:val="24"/>
                <w:szCs w:val="24"/>
                <w:lang w:val="en-US" w:eastAsia="zh-CN"/>
              </w:rPr>
              <w:t xml:space="preserve"> </w:t>
            </w:r>
            <w:r>
              <w:rPr>
                <w:rFonts w:cs="仿宋"/>
                <w:sz w:val="24"/>
                <w:szCs w:val="24"/>
                <w:lang w:val="zh-CN"/>
              </w:rPr>
              <w:t xml:space="preserve"> </w:t>
            </w:r>
            <w:r>
              <w:rPr>
                <w:rFonts w:hint="eastAsia" w:cs="仿宋"/>
                <w:sz w:val="24"/>
                <w:szCs w:val="24"/>
                <w:lang w:val="zh-CN"/>
              </w:rPr>
              <w:t>年</w:t>
            </w:r>
            <w:r>
              <w:rPr>
                <w:rFonts w:cs="仿宋"/>
                <w:sz w:val="24"/>
                <w:szCs w:val="24"/>
                <w:lang w:val="zh-CN"/>
              </w:rPr>
              <w:t xml:space="preserve">   </w:t>
            </w:r>
            <w:r>
              <w:rPr>
                <w:rFonts w:hint="eastAsia" w:cs="仿宋"/>
                <w:sz w:val="24"/>
                <w:szCs w:val="24"/>
                <w:lang w:val="zh-CN"/>
              </w:rPr>
              <w:t>月</w:t>
            </w:r>
            <w:r>
              <w:rPr>
                <w:rFonts w:cs="仿宋"/>
                <w:sz w:val="24"/>
                <w:szCs w:val="24"/>
                <w:lang w:val="zh-CN"/>
              </w:rPr>
              <w:t xml:space="preserve">   </w:t>
            </w:r>
            <w:r>
              <w:rPr>
                <w:rFonts w:hint="eastAsia" w:cs="仿宋"/>
                <w:sz w:val="24"/>
                <w:szCs w:val="24"/>
                <w:lang w:val="zh-CN"/>
              </w:rPr>
              <w:t>日</w:t>
            </w:r>
          </w:p>
        </w:tc>
      </w:tr>
    </w:tbl>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 w:val="28"/>
          <w:szCs w:val="28"/>
        </w:rPr>
      </w:pPr>
      <w:r>
        <w:rPr>
          <w:rFonts w:hint="eastAsia" w:cs="仿宋"/>
          <w:sz w:val="24"/>
          <w:szCs w:val="24"/>
          <w:lang w:val="zh-CN"/>
        </w:rPr>
        <w:t>备注：申请人应当结合自身情况，在申请表的</w:t>
      </w:r>
      <w:r>
        <w:rPr>
          <w:rFonts w:cs="仿宋"/>
          <w:sz w:val="24"/>
          <w:szCs w:val="24"/>
          <w:lang w:val="zh-CN"/>
        </w:rPr>
        <w:t>“</w:t>
      </w:r>
      <w:r>
        <w:rPr>
          <w:rFonts w:hint="eastAsia" w:cs="仿宋"/>
          <w:sz w:val="24"/>
          <w:szCs w:val="24"/>
          <w:lang w:val="zh-CN"/>
        </w:rPr>
        <w:t>□</w:t>
      </w:r>
      <w:r>
        <w:rPr>
          <w:rFonts w:cs="仿宋"/>
          <w:sz w:val="24"/>
          <w:szCs w:val="24"/>
          <w:lang w:val="zh-CN"/>
        </w:rPr>
        <w:t>”</w:t>
      </w:r>
      <w:r>
        <w:rPr>
          <w:rFonts w:hint="eastAsia" w:cs="仿宋"/>
          <w:sz w:val="24"/>
          <w:szCs w:val="24"/>
          <w:lang w:val="zh-CN"/>
        </w:rPr>
        <w:t>内用</w:t>
      </w:r>
      <w:r>
        <w:rPr>
          <w:rFonts w:cs="仿宋"/>
          <w:sz w:val="24"/>
          <w:szCs w:val="24"/>
          <w:lang w:val="zh-CN"/>
        </w:rPr>
        <w:t>“</w:t>
      </w:r>
      <w:r>
        <w:rPr>
          <w:rFonts w:hint="eastAsia" w:cs="仿宋"/>
          <w:sz w:val="24"/>
          <w:szCs w:val="24"/>
          <w:lang w:val="zh-CN"/>
        </w:rPr>
        <w:t>√</w:t>
      </w:r>
      <w:r>
        <w:rPr>
          <w:rFonts w:cs="仿宋"/>
          <w:sz w:val="24"/>
          <w:szCs w:val="24"/>
          <w:lang w:val="zh-CN"/>
        </w:rPr>
        <w:t>”</w:t>
      </w:r>
      <w:r>
        <w:rPr>
          <w:rFonts w:hint="eastAsia" w:cs="仿宋"/>
          <w:sz w:val="24"/>
          <w:szCs w:val="24"/>
          <w:lang w:val="zh-CN"/>
        </w:rPr>
        <w:t>进行选择。</w:t>
      </w:r>
    </w:p>
    <w:p>
      <w:pPr>
        <w:keepNext w:val="0"/>
        <w:keepLines w:val="0"/>
        <w:pageBreakBefore w:val="0"/>
        <w:kinsoku/>
        <w:overflowPunct/>
        <w:topLinePunct w:val="0"/>
        <w:autoSpaceDE w:val="0"/>
        <w:autoSpaceDN w:val="0"/>
        <w:bidi w:val="0"/>
        <w:adjustRightInd w:val="0"/>
        <w:snapToGrid/>
        <w:spacing w:line="560" w:lineRule="exact"/>
        <w:textAlignment w:val="auto"/>
        <w:rPr>
          <w:rFonts w:ascii="Times New Roman"/>
          <w:sz w:val="44"/>
          <w:szCs w:val="44"/>
        </w:rPr>
      </w:pPr>
      <w:r>
        <w:rPr>
          <w:rFonts w:hint="eastAsia" w:ascii="黑体" w:eastAsia="黑体" w:cs="黑体"/>
          <w:szCs w:val="32"/>
          <w:lang w:val="zh-CN"/>
        </w:rPr>
        <w:br w:type="page"/>
      </w:r>
      <w:r>
        <w:rPr>
          <w:rFonts w:hint="eastAsia" w:ascii="黑体" w:eastAsia="黑体" w:cs="黑体"/>
          <w:szCs w:val="32"/>
          <w:lang w:val="zh-CN"/>
        </w:rPr>
        <w:t>附件</w:t>
      </w:r>
      <w:r>
        <w:rPr>
          <w:rFonts w:hint="eastAsia" w:ascii="黑体" w:eastAsia="黑体" w:cs="黑体"/>
          <w:szCs w:val="32"/>
          <w:lang w:val="en-US" w:eastAsia="zh-CN"/>
        </w:rPr>
        <w:t>2</w:t>
      </w:r>
      <w:r>
        <w:rPr>
          <w:rFonts w:hint="eastAsia" w:cs="仿宋"/>
          <w:szCs w:val="32"/>
          <w:lang w:val="zh-CN"/>
        </w:rPr>
        <w:t>（示范文书</w:t>
      </w:r>
      <w:r>
        <w:rPr>
          <w:rFonts w:hint="eastAsia" w:cs="仿宋"/>
          <w:szCs w:val="32"/>
          <w:lang w:val="en-US" w:eastAsia="zh-CN"/>
        </w:rPr>
        <w:t>2</w:t>
      </w:r>
      <w:r>
        <w:rPr>
          <w:rFonts w:hint="eastAsia" w:cs="仿宋"/>
          <w:szCs w:val="32"/>
          <w:lang w:val="zh-CN"/>
        </w:rPr>
        <w:t>）</w:t>
      </w:r>
    </w:p>
    <w:p>
      <w:pPr>
        <w:keepNext w:val="0"/>
        <w:keepLines w:val="0"/>
        <w:pageBreakBefore w:val="0"/>
        <w:kinsoku/>
        <w:overflowPunct/>
        <w:topLinePunct w:val="0"/>
        <w:autoSpaceDE w:val="0"/>
        <w:autoSpaceDN w:val="0"/>
        <w:bidi w:val="0"/>
        <w:adjustRightInd w:val="0"/>
        <w:snapToGrid/>
        <w:spacing w:line="560" w:lineRule="exact"/>
        <w:jc w:val="center"/>
        <w:textAlignment w:val="auto"/>
        <w:rPr>
          <w:rFonts w:ascii="Times New Roman" w:eastAsia="方正小标宋简体"/>
          <w:sz w:val="44"/>
          <w:szCs w:val="44"/>
        </w:rPr>
      </w:pPr>
      <w:r>
        <w:rPr>
          <w:rFonts w:hint="eastAsia" w:ascii="方正小标宋简体" w:eastAsia="方正小标宋简体" w:cs="方正小标宋简体"/>
          <w:sz w:val="44"/>
          <w:szCs w:val="44"/>
          <w:lang w:val="zh-CN"/>
        </w:rPr>
        <w:t>食品摊贩备案申请书</w:t>
      </w:r>
    </w:p>
    <w:tbl>
      <w:tblPr>
        <w:tblStyle w:val="10"/>
        <w:tblW w:w="92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808"/>
        <w:gridCol w:w="2620"/>
        <w:gridCol w:w="144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2" w:hRule="atLeast"/>
          <w:jc w:val="center"/>
        </w:trPr>
        <w:tc>
          <w:tcPr>
            <w:tcW w:w="1808" w:type="dxa"/>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申请人姓名</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性</w:t>
            </w:r>
            <w:r>
              <w:rPr>
                <w:rFonts w:cs="仿宋"/>
                <w:kern w:val="0"/>
                <w:sz w:val="22"/>
                <w:szCs w:val="22"/>
                <w:lang w:val="zh-CN"/>
              </w:rPr>
              <w:t xml:space="preserve">  </w:t>
            </w:r>
            <w:r>
              <w:rPr>
                <w:rFonts w:hint="eastAsia" w:cs="仿宋"/>
                <w:kern w:val="0"/>
                <w:sz w:val="22"/>
                <w:szCs w:val="22"/>
                <w:lang w:val="zh-CN"/>
              </w:rPr>
              <w:t>别</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c>
          <w:tcPr>
            <w:tcW w:w="1620" w:type="dxa"/>
            <w:vMerge w:val="restart"/>
            <w:tcBorders>
              <w:top w:val="single" w:color="auto" w:sz="4" w:space="0"/>
              <w:lef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cs="仿宋"/>
                <w:kern w:val="0"/>
                <w:sz w:val="22"/>
                <w:szCs w:val="22"/>
                <w:lang w:val="zh-CN"/>
              </w:rPr>
              <w:t>1</w:t>
            </w:r>
            <w:r>
              <w:rPr>
                <w:rFonts w:hint="eastAsia" w:cs="仿宋"/>
                <w:kern w:val="0"/>
                <w:sz w:val="22"/>
                <w:szCs w:val="22"/>
                <w:lang w:val="zh-CN"/>
              </w:rPr>
              <w:t>寸正面</w:t>
            </w:r>
          </w:p>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免冠照片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0" w:hRule="atLeast"/>
          <w:jc w:val="center"/>
        </w:trPr>
        <w:tc>
          <w:tcPr>
            <w:tcW w:w="1808" w:type="dxa"/>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身份证号码</w:t>
            </w:r>
          </w:p>
        </w:tc>
        <w:tc>
          <w:tcPr>
            <w:tcW w:w="2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c>
          <w:tcPr>
            <w:tcW w:w="1620" w:type="dxa"/>
            <w:vMerge w:val="continue"/>
            <w:tcBorders>
              <w:lef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43" w:hRule="atLeast"/>
          <w:jc w:val="center"/>
        </w:trPr>
        <w:tc>
          <w:tcPr>
            <w:tcW w:w="1808" w:type="dxa"/>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sz w:val="22"/>
                <w:szCs w:val="22"/>
                <w:lang w:val="zh-CN"/>
              </w:rPr>
              <w:t>联系地址</w:t>
            </w:r>
          </w:p>
        </w:tc>
        <w:tc>
          <w:tcPr>
            <w:tcW w:w="58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ascii="Times New Roman"/>
                <w:sz w:val="22"/>
                <w:szCs w:val="22"/>
              </w:rPr>
            </w:pPr>
          </w:p>
        </w:tc>
        <w:tc>
          <w:tcPr>
            <w:tcW w:w="1620" w:type="dxa"/>
            <w:vMerge w:val="continue"/>
            <w:tcBorders>
              <w:lef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43" w:hRule="atLeast"/>
          <w:jc w:val="center"/>
        </w:trPr>
        <w:tc>
          <w:tcPr>
            <w:tcW w:w="1808" w:type="dxa"/>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hint="eastAsia" w:cs="仿宋"/>
                <w:sz w:val="22"/>
                <w:szCs w:val="22"/>
                <w:lang w:val="zh-CN"/>
              </w:rPr>
            </w:pPr>
            <w:r>
              <w:rPr>
                <w:rFonts w:hint="eastAsia" w:cs="仿宋"/>
                <w:sz w:val="22"/>
                <w:szCs w:val="22"/>
                <w:lang w:val="zh-CN"/>
              </w:rPr>
              <w:t>申请事项</w:t>
            </w:r>
          </w:p>
        </w:tc>
        <w:tc>
          <w:tcPr>
            <w:tcW w:w="58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ascii="Times New Roman"/>
                <w:sz w:val="22"/>
                <w:szCs w:val="22"/>
              </w:rPr>
            </w:pPr>
            <w:r>
              <w:rPr>
                <w:rFonts w:hint="eastAsia" w:cs="仿宋"/>
                <w:sz w:val="22"/>
                <w:szCs w:val="22"/>
                <w:lang w:val="zh-CN"/>
              </w:rPr>
              <w:t>□新办</w:t>
            </w:r>
            <w:r>
              <w:rPr>
                <w:rFonts w:cs="仿宋"/>
                <w:sz w:val="22"/>
                <w:szCs w:val="22"/>
                <w:lang w:val="zh-CN"/>
              </w:rPr>
              <w:t xml:space="preserve">  </w:t>
            </w:r>
            <w:r>
              <w:rPr>
                <w:rFonts w:hint="eastAsia" w:cs="仿宋"/>
                <w:sz w:val="22"/>
                <w:szCs w:val="22"/>
                <w:lang w:val="zh-CN"/>
              </w:rPr>
              <w:t>□变更</w:t>
            </w:r>
            <w:r>
              <w:rPr>
                <w:rFonts w:cs="仿宋"/>
                <w:sz w:val="22"/>
                <w:szCs w:val="22"/>
                <w:lang w:val="zh-CN"/>
              </w:rPr>
              <w:t xml:space="preserve">  </w:t>
            </w:r>
            <w:r>
              <w:rPr>
                <w:rFonts w:hint="eastAsia" w:cs="仿宋"/>
                <w:sz w:val="22"/>
                <w:szCs w:val="22"/>
                <w:lang w:val="zh-CN"/>
              </w:rPr>
              <w:t>□延续</w:t>
            </w:r>
            <w:r>
              <w:rPr>
                <w:rFonts w:cs="仿宋"/>
                <w:sz w:val="22"/>
                <w:szCs w:val="22"/>
                <w:lang w:val="zh-CN"/>
              </w:rPr>
              <w:t xml:space="preserve">  </w:t>
            </w:r>
            <w:r>
              <w:rPr>
                <w:rFonts w:hint="eastAsia" w:cs="仿宋"/>
                <w:sz w:val="22"/>
                <w:szCs w:val="22"/>
                <w:lang w:val="zh-CN"/>
              </w:rPr>
              <w:t>□注销</w:t>
            </w:r>
          </w:p>
        </w:tc>
        <w:tc>
          <w:tcPr>
            <w:tcW w:w="1620" w:type="dxa"/>
            <w:vMerge w:val="continue"/>
            <w:tcBorders>
              <w:left w:val="single" w:color="auto" w:sz="4" w:space="0"/>
              <w:bottom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401" w:hRule="atLeast"/>
          <w:jc w:val="center"/>
        </w:trPr>
        <w:tc>
          <w:tcPr>
            <w:tcW w:w="1808" w:type="dxa"/>
            <w:vMerge w:val="restart"/>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经营项目</w:t>
            </w:r>
          </w:p>
        </w:tc>
        <w:tc>
          <w:tcPr>
            <w:tcW w:w="7480"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食品销售：</w:t>
            </w:r>
          </w:p>
          <w:p>
            <w:pPr>
              <w:keepNext w:val="0"/>
              <w:keepLines w:val="0"/>
              <w:pageBreakBefore w:val="0"/>
              <w:kinsoku/>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 xml:space="preserve">□散装食品销售（□含散装熟食）  </w:t>
            </w:r>
          </w:p>
          <w:p>
            <w:pPr>
              <w:keepNext w:val="0"/>
              <w:keepLines w:val="0"/>
              <w:pageBreakBefore w:val="0"/>
              <w:kinsoku/>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□散装食品和预包装食品销售（□含散装熟食）</w:t>
            </w:r>
          </w:p>
          <w:p>
            <w:pPr>
              <w:keepNext w:val="0"/>
              <w:keepLines w:val="0"/>
              <w:pageBreakBefore w:val="0"/>
              <w:kinsoku/>
              <w:overflowPunct/>
              <w:topLinePunct w:val="0"/>
              <w:autoSpaceDE w:val="0"/>
              <w:autoSpaceDN w:val="0"/>
              <w:bidi w:val="0"/>
              <w:adjustRightInd w:val="0"/>
              <w:snapToGrid/>
              <w:spacing w:line="240" w:lineRule="auto"/>
              <w:textAlignment w:val="auto"/>
              <w:rPr>
                <w:rFonts w:hint="eastAsia" w:ascii="Times New Roman" w:eastAsia="仿宋"/>
                <w:sz w:val="22"/>
                <w:szCs w:val="22"/>
                <w:lang w:eastAsia="zh-CN"/>
              </w:rPr>
            </w:pPr>
            <w:r>
              <w:rPr>
                <w:rFonts w:hint="eastAsia" w:cs="仿宋"/>
                <w:sz w:val="22"/>
                <w:szCs w:val="22"/>
                <w:lang w:val="zh-CN" w:eastAsia="zh-CN"/>
              </w:rPr>
              <w:t>（不包括</w:t>
            </w:r>
            <w:r>
              <w:rPr>
                <w:rFonts w:hint="eastAsia" w:cs="仿宋"/>
                <w:sz w:val="22"/>
                <w:szCs w:val="22"/>
                <w:lang w:val="zh-CN"/>
              </w:rPr>
              <w:t>专供婴幼儿和其他特定人群的食品和保健食品、食品添加剂</w:t>
            </w:r>
            <w:r>
              <w:rPr>
                <w:rFonts w:hint="eastAsia" w:cs="仿宋"/>
                <w:sz w:val="22"/>
                <w:szCs w:val="22"/>
                <w:lang w:val="zh-CN"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3" w:hRule="atLeast"/>
          <w:jc w:val="center"/>
        </w:trPr>
        <w:tc>
          <w:tcPr>
            <w:tcW w:w="1808" w:type="dxa"/>
            <w:vMerge w:val="continue"/>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ind w:firstLine="300"/>
              <w:jc w:val="center"/>
              <w:textAlignment w:val="auto"/>
              <w:rPr>
                <w:rFonts w:ascii="Times New Roman"/>
                <w:kern w:val="0"/>
                <w:sz w:val="22"/>
                <w:szCs w:val="22"/>
              </w:rPr>
            </w:pPr>
          </w:p>
        </w:tc>
        <w:tc>
          <w:tcPr>
            <w:tcW w:w="7480"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 xml:space="preserve">餐饮服务：□热食类食品制售  </w:t>
            </w:r>
          </w:p>
          <w:p>
            <w:pPr>
              <w:keepNext w:val="0"/>
              <w:keepLines w:val="0"/>
              <w:pageBreakBefore w:val="0"/>
              <w:kinsoku/>
              <w:overflowPunct/>
              <w:topLinePunct w:val="0"/>
              <w:autoSpaceDE w:val="0"/>
              <w:autoSpaceDN w:val="0"/>
              <w:bidi w:val="0"/>
              <w:adjustRightInd w:val="0"/>
              <w:snapToGrid/>
              <w:spacing w:line="240" w:lineRule="auto"/>
              <w:textAlignment w:val="auto"/>
              <w:rPr>
                <w:rFonts w:hint="eastAsia" w:cs="仿宋"/>
                <w:sz w:val="22"/>
                <w:szCs w:val="22"/>
                <w:lang w:val="zh-CN"/>
              </w:rPr>
            </w:pPr>
            <w:r>
              <w:rPr>
                <w:rFonts w:hint="eastAsia" w:cs="仿宋"/>
                <w:sz w:val="22"/>
                <w:szCs w:val="22"/>
                <w:lang w:val="zh-CN"/>
              </w:rPr>
              <w:t>□冷食类食品制售（□含冷荤类食品制售）  □自制饮品制售</w:t>
            </w:r>
          </w:p>
          <w:p>
            <w:pPr>
              <w:keepNext w:val="0"/>
              <w:keepLines w:val="0"/>
              <w:pageBreakBefore w:val="0"/>
              <w:kinsoku/>
              <w:overflowPunct/>
              <w:topLinePunct w:val="0"/>
              <w:autoSpaceDE w:val="0"/>
              <w:autoSpaceDN w:val="0"/>
              <w:bidi w:val="0"/>
              <w:adjustRightInd w:val="0"/>
              <w:snapToGrid/>
              <w:spacing w:line="240" w:lineRule="auto"/>
              <w:textAlignment w:val="auto"/>
              <w:rPr>
                <w:rFonts w:ascii="Times New Roman"/>
                <w:kern w:val="0"/>
                <w:sz w:val="22"/>
                <w:szCs w:val="22"/>
              </w:rPr>
            </w:pPr>
            <w:r>
              <w:rPr>
                <w:rFonts w:hint="eastAsia" w:cs="仿宋"/>
                <w:sz w:val="22"/>
                <w:szCs w:val="22"/>
                <w:lang w:val="zh-CN"/>
              </w:rPr>
              <w:t>（不包括生食水〈海〉产品、乳制品〈发酵乳、生熟鲜乳、奶酪除外〉等风险较高食品）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315" w:hRule="atLeast"/>
          <w:jc w:val="center"/>
        </w:trPr>
        <w:tc>
          <w:tcPr>
            <w:tcW w:w="1808" w:type="dxa"/>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加工地址</w:t>
            </w:r>
          </w:p>
        </w:tc>
        <w:tc>
          <w:tcPr>
            <w:tcW w:w="7480"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ascii="Times New Roman"/>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38" w:hRule="atLeast"/>
          <w:jc w:val="center"/>
        </w:trPr>
        <w:tc>
          <w:tcPr>
            <w:tcW w:w="1808" w:type="dxa"/>
            <w:tcBorders>
              <w:top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jc w:val="center"/>
              <w:textAlignment w:val="auto"/>
              <w:rPr>
                <w:rFonts w:ascii="Times New Roman"/>
                <w:kern w:val="0"/>
                <w:sz w:val="22"/>
                <w:szCs w:val="22"/>
              </w:rPr>
            </w:pPr>
            <w:r>
              <w:rPr>
                <w:rFonts w:hint="eastAsia" w:cs="仿宋"/>
                <w:kern w:val="0"/>
                <w:sz w:val="22"/>
                <w:szCs w:val="22"/>
                <w:lang w:val="zh-CN"/>
              </w:rPr>
              <w:t>经营区域</w:t>
            </w:r>
          </w:p>
        </w:tc>
        <w:tc>
          <w:tcPr>
            <w:tcW w:w="7480"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ascii="Times New Roman"/>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327" w:hRule="atLeast"/>
          <w:jc w:val="center"/>
        </w:trPr>
        <w:tc>
          <w:tcPr>
            <w:tcW w:w="9288" w:type="dxa"/>
            <w:gridSpan w:val="5"/>
            <w:tcBorders>
              <w:top w:val="single" w:color="auto" w:sz="4" w:space="0"/>
              <w:bottom w:val="single" w:color="auto" w:sz="4" w:space="0"/>
            </w:tcBorders>
            <w:noWrap w:val="0"/>
            <w:vAlign w:val="center"/>
          </w:tcPr>
          <w:p>
            <w:pPr>
              <w:keepNext w:val="0"/>
              <w:keepLines w:val="0"/>
              <w:pageBreakBefore w:val="0"/>
              <w:kinsoku/>
              <w:overflowPunct/>
              <w:topLinePunct w:val="0"/>
              <w:autoSpaceDE w:val="0"/>
              <w:autoSpaceDN w:val="0"/>
              <w:bidi w:val="0"/>
              <w:adjustRightInd w:val="0"/>
              <w:snapToGrid/>
              <w:spacing w:line="240" w:lineRule="auto"/>
              <w:textAlignment w:val="auto"/>
              <w:rPr>
                <w:rFonts w:ascii="Times New Roman"/>
                <w:kern w:val="0"/>
                <w:sz w:val="21"/>
                <w:szCs w:val="21"/>
              </w:rPr>
            </w:pPr>
            <w:r>
              <w:rPr>
                <w:rFonts w:hint="eastAsia" w:cs="仿宋"/>
                <w:kern w:val="0"/>
                <w:sz w:val="21"/>
                <w:szCs w:val="21"/>
                <w:lang w:val="zh-CN"/>
              </w:rPr>
              <w:t>提供的资料目录：</w:t>
            </w:r>
          </w:p>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21"/>
                <w:szCs w:val="21"/>
              </w:rPr>
            </w:pPr>
            <w:r>
              <w:rPr>
                <w:rFonts w:cs="仿宋"/>
                <w:kern w:val="0"/>
                <w:sz w:val="21"/>
                <w:szCs w:val="21"/>
                <w:lang w:val="zh-CN"/>
              </w:rPr>
              <w:t xml:space="preserve">  </w:t>
            </w:r>
            <w:r>
              <w:rPr>
                <w:rFonts w:hint="eastAsia" w:cs="仿宋"/>
                <w:kern w:val="0"/>
                <w:sz w:val="21"/>
                <w:szCs w:val="21"/>
                <w:lang w:val="zh-CN"/>
              </w:rPr>
              <w:t>□</w:t>
            </w:r>
            <w:r>
              <w:rPr>
                <w:rFonts w:hint="default" w:ascii="Times New Roman" w:hAnsi="Times New Roman" w:eastAsia="仿宋_GB2312" w:cs="Times New Roman"/>
                <w:color w:val="auto"/>
                <w:kern w:val="0"/>
                <w:sz w:val="21"/>
                <w:szCs w:val="21"/>
                <w:highlight w:val="none"/>
                <w:lang w:val="zh-CN" w:eastAsia="zh-CN"/>
              </w:rPr>
              <w:t>1.</w:t>
            </w:r>
            <w:r>
              <w:rPr>
                <w:rFonts w:hint="eastAsia" w:cs="仿宋"/>
                <w:kern w:val="0"/>
                <w:sz w:val="21"/>
                <w:szCs w:val="21"/>
                <w:lang w:val="zh-CN"/>
              </w:rPr>
              <w:t>身份证明复印件；</w:t>
            </w:r>
          </w:p>
          <w:p>
            <w:pPr>
              <w:keepNext w:val="0"/>
              <w:keepLines w:val="0"/>
              <w:pageBreakBefore w:val="0"/>
              <w:kinsoku/>
              <w:overflowPunct/>
              <w:topLinePunct w:val="0"/>
              <w:autoSpaceDE w:val="0"/>
              <w:autoSpaceDN w:val="0"/>
              <w:bidi w:val="0"/>
              <w:adjustRightInd w:val="0"/>
              <w:snapToGrid/>
              <w:spacing w:line="240" w:lineRule="auto"/>
              <w:ind w:firstLine="300"/>
              <w:textAlignment w:val="auto"/>
              <w:rPr>
                <w:rFonts w:ascii="Times New Roman"/>
                <w:kern w:val="0"/>
                <w:sz w:val="30"/>
                <w:szCs w:val="30"/>
              </w:rPr>
            </w:pPr>
            <w:r>
              <w:rPr>
                <w:rFonts w:cs="仿宋"/>
                <w:kern w:val="0"/>
                <w:sz w:val="21"/>
                <w:szCs w:val="21"/>
                <w:lang w:val="zh-CN"/>
              </w:rPr>
              <w:t xml:space="preserve">  </w:t>
            </w:r>
            <w:r>
              <w:rPr>
                <w:rFonts w:hint="eastAsia" w:cs="仿宋"/>
                <w:kern w:val="0"/>
                <w:sz w:val="21"/>
                <w:szCs w:val="21"/>
                <w:lang w:val="zh-CN"/>
              </w:rPr>
              <w:t>□</w:t>
            </w:r>
            <w:r>
              <w:rPr>
                <w:rFonts w:hint="default" w:ascii="Times New Roman" w:hAnsi="Times New Roman" w:eastAsia="仿宋_GB2312" w:cs="Times New Roman"/>
                <w:color w:val="auto"/>
                <w:kern w:val="0"/>
                <w:sz w:val="21"/>
                <w:szCs w:val="21"/>
                <w:highlight w:val="none"/>
                <w:lang w:val="zh-CN" w:eastAsia="zh-CN"/>
              </w:rPr>
              <w:t>2.</w:t>
            </w:r>
            <w:r>
              <w:rPr>
                <w:rFonts w:hint="eastAsia" w:cs="仿宋"/>
                <w:kern w:val="0"/>
                <w:sz w:val="21"/>
                <w:szCs w:val="21"/>
                <w:lang w:val="zh-CN"/>
              </w:rPr>
              <w:t>从事接触直接入口食品工作的人员的健康证明复印件</w:t>
            </w:r>
            <w:r>
              <w:rPr>
                <w:rFonts w:cs="仿宋"/>
                <w:kern w:val="0"/>
                <w:sz w:val="21"/>
                <w:szCs w:val="21"/>
                <w:lang w:val="zh-CN"/>
              </w:rPr>
              <w:t>(</w:t>
            </w:r>
            <w:r>
              <w:rPr>
                <w:rFonts w:hint="eastAsia" w:cs="仿宋"/>
                <w:kern w:val="0"/>
                <w:sz w:val="21"/>
                <w:szCs w:val="21"/>
                <w:lang w:val="zh-CN"/>
              </w:rPr>
              <w:t>仅销售预包装食品不需要提供</w:t>
            </w:r>
            <w:r>
              <w:rPr>
                <w:rFonts w:cs="仿宋"/>
                <w:kern w:val="0"/>
                <w:sz w:val="21"/>
                <w:szCs w:val="21"/>
                <w:lang w:val="zh-CN"/>
              </w:rPr>
              <w:t>)</w:t>
            </w:r>
            <w:r>
              <w:rPr>
                <w:rFonts w:hint="eastAsia" w:cs="仿宋"/>
                <w:kern w:val="0"/>
                <w:sz w:val="21"/>
                <w:szCs w:val="21"/>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159" w:hRule="atLeast"/>
          <w:jc w:val="center"/>
        </w:trPr>
        <w:tc>
          <w:tcPr>
            <w:tcW w:w="9288" w:type="dxa"/>
            <w:gridSpan w:val="5"/>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eastAsia="黑体" w:cs="黑体"/>
                <w:sz w:val="24"/>
                <w:szCs w:val="24"/>
                <w:lang w:val="zh-CN"/>
              </w:rPr>
            </w:pPr>
            <w:r>
              <w:rPr>
                <w:rFonts w:hint="eastAsia" w:ascii="黑体" w:eastAsia="黑体" w:cs="黑体"/>
                <w:sz w:val="24"/>
                <w:szCs w:val="24"/>
                <w:lang w:val="zh-CN"/>
              </w:rPr>
              <w:t>保证声明</w:t>
            </w:r>
          </w:p>
          <w:p>
            <w:pPr>
              <w:keepNext w:val="0"/>
              <w:keepLines w:val="0"/>
              <w:pageBreakBefore w:val="0"/>
              <w:kinsoku/>
              <w:overflowPunct/>
              <w:topLinePunct w:val="0"/>
              <w:autoSpaceDE w:val="0"/>
              <w:autoSpaceDN w:val="0"/>
              <w:bidi w:val="0"/>
              <w:adjustRightInd w:val="0"/>
              <w:snapToGrid/>
              <w:spacing w:line="240" w:lineRule="auto"/>
              <w:ind w:firstLine="440" w:firstLineChars="200"/>
              <w:textAlignment w:val="auto"/>
              <w:rPr>
                <w:rFonts w:hint="eastAsia" w:cs="仿宋"/>
                <w:color w:val="auto"/>
                <w:sz w:val="22"/>
                <w:szCs w:val="22"/>
                <w:lang w:val="zh-CN"/>
              </w:rPr>
            </w:pPr>
            <w:r>
              <w:rPr>
                <w:rFonts w:hint="eastAsia" w:cs="仿宋"/>
                <w:color w:val="auto"/>
                <w:sz w:val="22"/>
                <w:szCs w:val="22"/>
                <w:lang w:val="zh-CN"/>
              </w:rPr>
              <w:t>本申请书中所填内容及所附资料均真实、合法；经营条件符合《中华人民共和国食品安全法》</w:t>
            </w:r>
            <w:r>
              <w:rPr>
                <w:rFonts w:hint="eastAsia" w:cs="仿宋"/>
                <w:sz w:val="22"/>
                <w:szCs w:val="22"/>
                <w:lang w:val="zh-CN"/>
              </w:rPr>
              <w:t>《中华人民共和国食品安全法实施条例》</w:t>
            </w:r>
            <w:r>
              <w:rPr>
                <w:rFonts w:hint="eastAsia" w:cs="仿宋"/>
                <w:color w:val="auto"/>
                <w:sz w:val="22"/>
                <w:szCs w:val="22"/>
                <w:lang w:val="zh-CN"/>
              </w:rPr>
              <w:t>《新疆维吾尔自治区食品小作坊、小餐饮店、小食杂店和食品摊贩管理条例》等要求。如有不实之处，本人愿负相应的法律责任，并承担由此产生的一切法律后果。</w:t>
            </w:r>
          </w:p>
          <w:p>
            <w:pPr>
              <w:keepNext w:val="0"/>
              <w:keepLines w:val="0"/>
              <w:pageBreakBefore w:val="0"/>
              <w:kinsoku/>
              <w:overflowPunct/>
              <w:topLinePunct w:val="0"/>
              <w:autoSpaceDE w:val="0"/>
              <w:autoSpaceDN w:val="0"/>
              <w:bidi w:val="0"/>
              <w:adjustRightInd w:val="0"/>
              <w:snapToGrid/>
              <w:spacing w:line="240" w:lineRule="auto"/>
              <w:ind w:firstLine="440" w:firstLineChars="200"/>
              <w:textAlignment w:val="auto"/>
              <w:rPr>
                <w:rFonts w:hint="eastAsia" w:cs="仿宋"/>
                <w:color w:val="auto"/>
                <w:sz w:val="22"/>
                <w:szCs w:val="22"/>
                <w:lang w:val="zh-CN"/>
              </w:rPr>
            </w:pPr>
            <w:r>
              <w:rPr>
                <w:rFonts w:hint="eastAsia" w:cs="仿宋"/>
                <w:color w:val="auto"/>
                <w:sz w:val="22"/>
                <w:szCs w:val="22"/>
                <w:lang w:val="zh-CN"/>
              </w:rPr>
              <w:t>本人承诺严格按照《中华人民共和国食品安全法》</w:t>
            </w:r>
            <w:r>
              <w:rPr>
                <w:rFonts w:hint="eastAsia" w:cs="仿宋"/>
                <w:sz w:val="22"/>
                <w:szCs w:val="22"/>
                <w:lang w:val="zh-CN"/>
              </w:rPr>
              <w:t>《中华人民共和国食品安全法实施条例》</w:t>
            </w:r>
            <w:r>
              <w:rPr>
                <w:rFonts w:hint="eastAsia" w:cs="仿宋"/>
                <w:color w:val="auto"/>
                <w:sz w:val="22"/>
                <w:szCs w:val="22"/>
                <w:lang w:val="zh-CN"/>
              </w:rPr>
              <w:t>《新疆维吾尔自治区食品小作坊、小餐饮店、小食杂店和食品摊贩管理条例》等要求经营，对所经营的食品安全负责。</w:t>
            </w:r>
          </w:p>
          <w:p>
            <w:pPr>
              <w:keepNext w:val="0"/>
              <w:keepLines w:val="0"/>
              <w:pageBreakBefore w:val="0"/>
              <w:kinsoku/>
              <w:overflowPunct/>
              <w:topLinePunct w:val="0"/>
              <w:autoSpaceDE w:val="0"/>
              <w:autoSpaceDN w:val="0"/>
              <w:bidi w:val="0"/>
              <w:adjustRightInd w:val="0"/>
              <w:snapToGrid/>
              <w:spacing w:line="240" w:lineRule="auto"/>
              <w:ind w:firstLine="440" w:firstLineChars="200"/>
              <w:textAlignment w:val="auto"/>
              <w:rPr>
                <w:rFonts w:hint="eastAsia" w:cs="仿宋"/>
                <w:color w:val="auto"/>
                <w:sz w:val="22"/>
                <w:szCs w:val="22"/>
                <w:lang w:val="zh-CN"/>
              </w:rPr>
            </w:pPr>
            <w:r>
              <w:rPr>
                <w:rFonts w:hint="eastAsia" w:cs="仿宋"/>
                <w:color w:val="auto"/>
                <w:sz w:val="22"/>
                <w:szCs w:val="22"/>
                <w:lang w:val="zh-CN"/>
              </w:rPr>
              <w:t xml:space="preserve">                                申请人（签名）：   </w:t>
            </w:r>
          </w:p>
          <w:p>
            <w:pPr>
              <w:keepNext w:val="0"/>
              <w:keepLines w:val="0"/>
              <w:pageBreakBefore w:val="0"/>
              <w:kinsoku/>
              <w:overflowPunct/>
              <w:topLinePunct w:val="0"/>
              <w:autoSpaceDE w:val="0"/>
              <w:autoSpaceDN w:val="0"/>
              <w:bidi w:val="0"/>
              <w:adjustRightInd w:val="0"/>
              <w:snapToGrid/>
              <w:spacing w:line="240" w:lineRule="auto"/>
              <w:ind w:firstLine="440" w:firstLineChars="200"/>
              <w:textAlignment w:val="auto"/>
              <w:rPr>
                <w:rFonts w:ascii="Times New Roman"/>
                <w:kern w:val="0"/>
                <w:sz w:val="30"/>
                <w:szCs w:val="30"/>
              </w:rPr>
            </w:pPr>
            <w:r>
              <w:rPr>
                <w:rFonts w:hint="eastAsia" w:cs="仿宋"/>
                <w:color w:val="auto"/>
                <w:sz w:val="22"/>
                <w:szCs w:val="22"/>
                <w:lang w:val="zh-CN"/>
              </w:rPr>
              <w:t xml:space="preserve">                                        年   月   日</w:t>
            </w:r>
          </w:p>
        </w:tc>
      </w:tr>
    </w:tbl>
    <w:p>
      <w:pPr>
        <w:keepNext w:val="0"/>
        <w:keepLines w:val="0"/>
        <w:pageBreakBefore w:val="0"/>
        <w:kinsoku/>
        <w:overflowPunct/>
        <w:topLinePunct w:val="0"/>
        <w:autoSpaceDE w:val="0"/>
        <w:autoSpaceDN w:val="0"/>
        <w:bidi w:val="0"/>
        <w:adjustRightInd w:val="0"/>
        <w:snapToGrid/>
        <w:spacing w:line="560" w:lineRule="exact"/>
        <w:ind w:right="-113"/>
        <w:textAlignment w:val="auto"/>
        <w:rPr>
          <w:rFonts w:hint="eastAsia" w:cs="仿宋"/>
          <w:kern w:val="0"/>
          <w:sz w:val="22"/>
          <w:szCs w:val="22"/>
          <w:lang w:val="zh-CN"/>
        </w:rPr>
      </w:pPr>
      <w:r>
        <w:rPr>
          <w:rFonts w:hint="eastAsia" w:cs="仿宋"/>
          <w:sz w:val="22"/>
          <w:szCs w:val="22"/>
          <w:lang w:val="zh-CN"/>
        </w:rPr>
        <w:t>备注：</w:t>
      </w:r>
      <w:r>
        <w:rPr>
          <w:rFonts w:hint="default" w:ascii="Times New Roman" w:hAnsi="Times New Roman" w:eastAsia="仿宋_GB2312" w:cs="Times New Roman"/>
          <w:color w:val="auto"/>
          <w:kern w:val="0"/>
          <w:sz w:val="22"/>
          <w:szCs w:val="22"/>
          <w:highlight w:val="none"/>
          <w:lang w:val="zh-CN" w:eastAsia="zh-CN"/>
        </w:rPr>
        <w:t>1.</w:t>
      </w:r>
      <w:r>
        <w:rPr>
          <w:rFonts w:hint="eastAsia" w:cs="仿宋"/>
          <w:sz w:val="22"/>
          <w:szCs w:val="22"/>
          <w:lang w:val="zh-CN"/>
        </w:rPr>
        <w:t>申请人应当结合自身情况，在申请表的</w:t>
      </w:r>
      <w:r>
        <w:rPr>
          <w:rFonts w:cs="仿宋"/>
          <w:sz w:val="22"/>
          <w:szCs w:val="22"/>
          <w:lang w:val="zh-CN"/>
        </w:rPr>
        <w:t>“</w:t>
      </w:r>
      <w:r>
        <w:rPr>
          <w:rFonts w:hint="eastAsia" w:cs="仿宋"/>
          <w:sz w:val="22"/>
          <w:szCs w:val="22"/>
          <w:lang w:val="zh-CN"/>
        </w:rPr>
        <w:t>□</w:t>
      </w:r>
      <w:r>
        <w:rPr>
          <w:rFonts w:cs="仿宋"/>
          <w:sz w:val="22"/>
          <w:szCs w:val="22"/>
          <w:lang w:val="zh-CN"/>
        </w:rPr>
        <w:t>”</w:t>
      </w:r>
      <w:r>
        <w:rPr>
          <w:rFonts w:hint="eastAsia" w:cs="仿宋"/>
          <w:sz w:val="22"/>
          <w:szCs w:val="22"/>
          <w:lang w:val="zh-CN"/>
        </w:rPr>
        <w:t>用</w:t>
      </w:r>
      <w:r>
        <w:rPr>
          <w:rFonts w:cs="仿宋"/>
          <w:sz w:val="22"/>
          <w:szCs w:val="22"/>
          <w:lang w:val="zh-CN"/>
        </w:rPr>
        <w:t>“</w:t>
      </w:r>
      <w:r>
        <w:rPr>
          <w:rFonts w:hint="eastAsia" w:cs="仿宋"/>
          <w:sz w:val="22"/>
          <w:szCs w:val="22"/>
          <w:lang w:val="zh-CN"/>
        </w:rPr>
        <w:t>√</w:t>
      </w:r>
      <w:r>
        <w:rPr>
          <w:rFonts w:cs="仿宋"/>
          <w:sz w:val="22"/>
          <w:szCs w:val="22"/>
          <w:lang w:val="zh-CN"/>
        </w:rPr>
        <w:t>”</w:t>
      </w:r>
      <w:r>
        <w:rPr>
          <w:rFonts w:hint="eastAsia" w:cs="仿宋"/>
          <w:sz w:val="22"/>
          <w:szCs w:val="22"/>
          <w:lang w:val="zh-CN"/>
        </w:rPr>
        <w:t>进行选择；</w:t>
      </w:r>
      <w:r>
        <w:rPr>
          <w:rFonts w:hint="default" w:ascii="Times New Roman" w:hAnsi="Times New Roman" w:eastAsia="仿宋_GB2312" w:cs="Times New Roman"/>
          <w:color w:val="auto"/>
          <w:kern w:val="0"/>
          <w:sz w:val="22"/>
          <w:szCs w:val="22"/>
          <w:highlight w:val="none"/>
          <w:lang w:val="zh-CN" w:eastAsia="zh-CN"/>
        </w:rPr>
        <w:t>2.</w:t>
      </w:r>
      <w:r>
        <w:rPr>
          <w:rFonts w:hint="eastAsia" w:cs="仿宋"/>
          <w:sz w:val="22"/>
          <w:szCs w:val="22"/>
          <w:lang w:val="zh-CN"/>
        </w:rPr>
        <w:t>申请人</w:t>
      </w:r>
      <w:r>
        <w:rPr>
          <w:rFonts w:hint="eastAsia" w:cs="仿宋"/>
          <w:kern w:val="0"/>
          <w:sz w:val="22"/>
          <w:szCs w:val="22"/>
          <w:lang w:val="zh-CN"/>
        </w:rPr>
        <w:t>销售的食品，系在经营地以外自己加工的，应当在</w:t>
      </w:r>
      <w:r>
        <w:rPr>
          <w:rFonts w:cs="仿宋"/>
          <w:kern w:val="0"/>
          <w:sz w:val="22"/>
          <w:szCs w:val="22"/>
          <w:lang w:val="zh-CN"/>
        </w:rPr>
        <w:t>“</w:t>
      </w:r>
      <w:r>
        <w:rPr>
          <w:rFonts w:hint="eastAsia" w:cs="仿宋"/>
          <w:kern w:val="0"/>
          <w:sz w:val="22"/>
          <w:szCs w:val="22"/>
          <w:lang w:val="zh-CN"/>
        </w:rPr>
        <w:t>加工地址</w:t>
      </w:r>
      <w:r>
        <w:rPr>
          <w:rFonts w:cs="仿宋"/>
          <w:kern w:val="0"/>
          <w:sz w:val="22"/>
          <w:szCs w:val="22"/>
          <w:lang w:val="zh-CN"/>
        </w:rPr>
        <w:t>”</w:t>
      </w:r>
      <w:r>
        <w:rPr>
          <w:rFonts w:hint="eastAsia" w:cs="仿宋"/>
          <w:kern w:val="0"/>
          <w:sz w:val="22"/>
          <w:szCs w:val="22"/>
          <w:lang w:val="zh-CN"/>
        </w:rPr>
        <w:t>一栏中对加工地址予以填写；</w:t>
      </w:r>
      <w:r>
        <w:rPr>
          <w:rFonts w:hint="eastAsia" w:ascii="Times New Roman" w:hAnsi="Times New Roman" w:eastAsia="仿宋_GB2312" w:cs="Times New Roman"/>
          <w:color w:val="auto"/>
          <w:kern w:val="0"/>
          <w:sz w:val="22"/>
          <w:szCs w:val="22"/>
          <w:highlight w:val="none"/>
          <w:lang w:val="zh-CN" w:eastAsia="zh-CN"/>
        </w:rPr>
        <w:t>3.</w:t>
      </w:r>
      <w:r>
        <w:rPr>
          <w:rFonts w:hint="eastAsia" w:cs="仿宋"/>
          <w:kern w:val="0"/>
          <w:sz w:val="22"/>
          <w:szCs w:val="22"/>
          <w:lang w:val="zh-CN"/>
        </w:rPr>
        <w:t>幼儿园、中小学校大门</w:t>
      </w:r>
      <w:r>
        <w:rPr>
          <w:rFonts w:hint="eastAsia" w:ascii="Times New Roman" w:hAnsi="Times New Roman" w:eastAsia="仿宋_GB2312" w:cs="Times New Roman"/>
          <w:color w:val="auto"/>
          <w:kern w:val="0"/>
          <w:sz w:val="22"/>
          <w:szCs w:val="22"/>
          <w:highlight w:val="none"/>
          <w:lang w:val="en-US" w:eastAsia="zh-CN"/>
        </w:rPr>
        <w:t>200</w:t>
      </w:r>
      <w:r>
        <w:rPr>
          <w:rFonts w:hint="eastAsia" w:cs="仿宋"/>
          <w:kern w:val="0"/>
          <w:sz w:val="22"/>
          <w:szCs w:val="22"/>
          <w:lang w:val="en-US" w:eastAsia="zh-CN"/>
        </w:rPr>
        <w:t>米范围内禁止食品摊贩经营</w:t>
      </w:r>
      <w:r>
        <w:rPr>
          <w:rFonts w:hint="eastAsia" w:cs="仿宋"/>
          <w:kern w:val="0"/>
          <w:sz w:val="22"/>
          <w:szCs w:val="22"/>
          <w:lang w:val="zh-CN"/>
        </w:rPr>
        <w:t>。</w:t>
      </w:r>
    </w:p>
    <w:p>
      <w:pPr>
        <w:keepNext w:val="0"/>
        <w:keepLines w:val="0"/>
        <w:pageBreakBefore w:val="0"/>
        <w:widowControl/>
        <w:shd w:val="clear" w:color="auto" w:fill="FFFFFF"/>
        <w:kinsoku/>
        <w:wordWrap w:val="0"/>
        <w:overflowPunct/>
        <w:topLinePunct w:val="0"/>
        <w:bidi w:val="0"/>
        <w:snapToGrid/>
        <w:spacing w:line="560" w:lineRule="exact"/>
        <w:jc w:val="both"/>
        <w:textAlignment w:val="auto"/>
        <w:rPr>
          <w:rFonts w:hint="eastAsia" w:ascii="黑体" w:eastAsia="黑体" w:cs="黑体"/>
          <w:szCs w:val="32"/>
          <w:lang w:val="en-US" w:eastAsia="zh-CN"/>
        </w:rPr>
      </w:pPr>
      <w:r>
        <w:rPr>
          <w:rFonts w:hint="eastAsia" w:ascii="黑体" w:eastAsia="黑体" w:cs="黑体"/>
          <w:szCs w:val="32"/>
          <w:lang w:val="zh-CN"/>
        </w:rPr>
        <w:br w:type="page"/>
      </w:r>
      <w:r>
        <w:rPr>
          <w:rFonts w:hint="eastAsia" w:ascii="黑体" w:eastAsia="黑体" w:cs="黑体"/>
          <w:szCs w:val="32"/>
          <w:lang w:val="zh-CN"/>
        </w:rPr>
        <w:t>附件</w:t>
      </w:r>
      <w:r>
        <w:rPr>
          <w:rFonts w:hint="eastAsia" w:ascii="黑体" w:eastAsia="黑体" w:cs="黑体"/>
          <w:szCs w:val="32"/>
          <w:lang w:val="en-US" w:eastAsia="zh-CN"/>
        </w:rPr>
        <w:t>3</w:t>
      </w:r>
    </w:p>
    <w:p>
      <w:pPr>
        <w:keepNext w:val="0"/>
        <w:keepLines w:val="0"/>
        <w:pageBreakBefore w:val="0"/>
        <w:widowControl/>
        <w:shd w:val="clear" w:color="auto" w:fill="FFFFFF"/>
        <w:kinsoku/>
        <w:wordWrap w:val="0"/>
        <w:overflowPunct/>
        <w:topLinePunct w:val="0"/>
        <w:bidi w:val="0"/>
        <w:snapToGrid/>
        <w:spacing w:line="560" w:lineRule="exact"/>
        <w:jc w:val="center"/>
        <w:textAlignment w:val="auto"/>
        <w:rPr>
          <w:rFonts w:hint="eastAsia" w:ascii="方正小标宋_GBK" w:hAnsi="方正小标宋简体" w:eastAsia="方正小标宋_GBK" w:cs="方正小标宋简体"/>
          <w:sz w:val="44"/>
          <w:szCs w:val="44"/>
          <w:lang w:eastAsia="zh-CN"/>
        </w:rPr>
      </w:pPr>
      <w:r>
        <w:rPr>
          <w:rFonts w:hint="eastAsia" w:ascii="方正小标宋_GBK" w:hAnsi="方正小标宋简体" w:eastAsia="方正小标宋_GBK" w:cs="方正小标宋简体"/>
          <w:sz w:val="44"/>
          <w:szCs w:val="44"/>
        </w:rPr>
        <w:t>新疆维吾尔自治区</w:t>
      </w:r>
      <w:r>
        <w:rPr>
          <w:rFonts w:hint="eastAsia" w:ascii="方正小标宋_GBK" w:hAnsi="方正小标宋简体" w:eastAsia="方正小标宋_GBK" w:cs="方正小标宋简体"/>
          <w:sz w:val="44"/>
          <w:szCs w:val="44"/>
          <w:lang w:eastAsia="zh-CN"/>
        </w:rPr>
        <w:t>食品经营登记证</w:t>
      </w:r>
    </w:p>
    <w:p>
      <w:pPr>
        <w:keepNext w:val="0"/>
        <w:keepLines w:val="0"/>
        <w:pageBreakBefore w:val="0"/>
        <w:widowControl/>
        <w:shd w:val="clear" w:color="auto" w:fill="FFFFFF"/>
        <w:kinsoku/>
        <w:wordWrap w:val="0"/>
        <w:overflowPunct/>
        <w:topLinePunct w:val="0"/>
        <w:bidi w:val="0"/>
        <w:snapToGrid/>
        <w:spacing w:line="560" w:lineRule="exact"/>
        <w:jc w:val="center"/>
        <w:textAlignment w:val="auto"/>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审批服务告知书</w:t>
      </w:r>
    </w:p>
    <w:p>
      <w:pPr>
        <w:keepNext w:val="0"/>
        <w:keepLines w:val="0"/>
        <w:pageBreakBefore w:val="0"/>
        <w:widowControl/>
        <w:shd w:val="clear" w:color="auto" w:fill="FFFFFF"/>
        <w:kinsoku/>
        <w:wordWrap w:val="0"/>
        <w:overflowPunct/>
        <w:topLinePunct w:val="0"/>
        <w:bidi w:val="0"/>
        <w:snapToGrid/>
        <w:spacing w:line="560" w:lineRule="exact"/>
        <w:jc w:val="center"/>
        <w:textAlignment w:val="auto"/>
        <w:rPr>
          <w:rFonts w:hint="eastAsia" w:ascii="仿宋" w:hAnsi="Times New Roman" w:eastAsia="仿宋" w:cs="仿宋"/>
          <w:kern w:val="2"/>
          <w:sz w:val="32"/>
          <w:szCs w:val="32"/>
          <w:lang w:val="zh-CN" w:eastAsia="zh-CN" w:bidi="ar-SA"/>
        </w:rPr>
      </w:pPr>
      <w:r>
        <w:rPr>
          <w:rFonts w:hint="eastAsia" w:ascii="仿宋" w:hAnsi="Times New Roman" w:eastAsia="仿宋" w:cs="仿宋"/>
          <w:kern w:val="2"/>
          <w:sz w:val="32"/>
          <w:szCs w:val="32"/>
          <w:lang w:val="zh-CN" w:eastAsia="zh-CN" w:bidi="ar-SA"/>
        </w:rPr>
        <w:t>（适用于告知承诺方式）</w:t>
      </w:r>
    </w:p>
    <w:p>
      <w:pPr>
        <w:keepNext w:val="0"/>
        <w:keepLines w:val="0"/>
        <w:pageBreakBefore w:val="0"/>
        <w:widowControl/>
        <w:shd w:val="clear" w:color="auto" w:fill="FFFFFF"/>
        <w:kinsoku/>
        <w:wordWrap w:val="0"/>
        <w:overflowPunct/>
        <w:topLinePunct w:val="0"/>
        <w:bidi w:val="0"/>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____________（申请人）：</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根据自治区食品经营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相关规定，我局将根据你（单位）提供的申请材料做出食品经营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决定。现将有关要求告知如下：</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一、你（单位）应当确保食品经营场所和设施设备符合所申请食品经营项目</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条件，并与申请材料一致。你（单位）应当在取得《食品经营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证》后依法从事食品经营活动。</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二、我局将在核发《食品经营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证》之日起</w:t>
      </w:r>
      <w:r>
        <w:rPr>
          <w:rFonts w:hint="eastAsia" w:ascii="Times New Roman" w:hAnsi="Times New Roman" w:eastAsia="仿宋_GB2312" w:cs="Times New Roman"/>
          <w:color w:val="auto"/>
          <w:kern w:val="0"/>
          <w:sz w:val="32"/>
          <w:szCs w:val="32"/>
          <w:highlight w:val="none"/>
          <w:lang w:val="en-US" w:eastAsia="zh-CN"/>
        </w:rPr>
        <w:t>30</w:t>
      </w:r>
      <w:r>
        <w:rPr>
          <w:rFonts w:hint="eastAsia" w:ascii="仿宋_GB2312" w:hAnsi="仿宋_GB2312" w:eastAsia="仿宋_GB2312" w:cs="仿宋_GB2312"/>
          <w:color w:val="auto"/>
          <w:kern w:val="0"/>
          <w:sz w:val="32"/>
          <w:szCs w:val="32"/>
          <w:shd w:val="clear" w:color="auto" w:fill="FFFFFF"/>
          <w:lang w:bidi="ar"/>
        </w:rPr>
        <w:t>个工作日内，对你（单位）食品经营活动开展监督检查。检查中发现食品经营条件不符合要求，或者提交的申请材料与实际情况不符的，责令限期整改；逾期拒不整改或者整改后仍不符合条件的，依法撤销《食品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证》；存在违法行为的，依法查处。</w:t>
      </w:r>
    </w:p>
    <w:p>
      <w:pPr>
        <w:keepNext w:val="0"/>
        <w:keepLines w:val="0"/>
        <w:pageBreakBefore w:val="0"/>
        <w:widowControl/>
        <w:shd w:val="clear" w:color="auto" w:fill="FFFFFF"/>
        <w:kinsoku/>
        <w:wordWrap w:val="0"/>
        <w:overflowPunct/>
        <w:topLinePunct w:val="0"/>
        <w:bidi w:val="0"/>
        <w:snapToGrid/>
        <w:spacing w:line="560" w:lineRule="exact"/>
        <w:ind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 </w:t>
      </w:r>
    </w:p>
    <w:p>
      <w:pPr>
        <w:keepNext w:val="0"/>
        <w:keepLines w:val="0"/>
        <w:pageBreakBefore w:val="0"/>
        <w:widowControl/>
        <w:shd w:val="clear" w:color="auto" w:fill="FFFFFF"/>
        <w:kinsoku/>
        <w:wordWrap w:val="0"/>
        <w:overflowPunct/>
        <w:topLinePunct w:val="0"/>
        <w:bidi w:val="0"/>
        <w:snapToGrid/>
        <w:spacing w:line="56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***市场监督管理局</w:t>
      </w:r>
    </w:p>
    <w:p>
      <w:pPr>
        <w:keepNext w:val="0"/>
        <w:keepLines w:val="0"/>
        <w:pageBreakBefore w:val="0"/>
        <w:widowControl/>
        <w:shd w:val="clear" w:color="auto" w:fill="FFFFFF"/>
        <w:kinsoku/>
        <w:wordWrap w:val="0"/>
        <w:overflowPunct/>
        <w:topLinePunct w:val="0"/>
        <w:bidi w:val="0"/>
        <w:snapToGrid/>
        <w:spacing w:line="56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 xml:space="preserve">     年   月   日</w:t>
      </w:r>
    </w:p>
    <w:p>
      <w:pPr>
        <w:keepNext w:val="0"/>
        <w:keepLines w:val="0"/>
        <w:pageBreakBefore w:val="0"/>
        <w:widowControl/>
        <w:shd w:val="clear" w:color="auto" w:fill="FFFFFF"/>
        <w:kinsoku/>
        <w:wordWrap w:val="0"/>
        <w:overflowPunct/>
        <w:topLinePunct w:val="0"/>
        <w:bidi w:val="0"/>
        <w:snapToGrid/>
        <w:spacing w:line="560" w:lineRule="exact"/>
        <w:ind w:firstLine="420"/>
        <w:jc w:val="left"/>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w:t>
      </w:r>
    </w:p>
    <w:p>
      <w:pPr>
        <w:keepNext w:val="0"/>
        <w:keepLines w:val="0"/>
        <w:pageBreakBefore w:val="0"/>
        <w:widowControl/>
        <w:shd w:val="clear" w:color="auto" w:fill="FFFFFF"/>
        <w:kinsoku/>
        <w:wordWrap w:val="0"/>
        <w:overflowPunct/>
        <w:topLinePunct w:val="0"/>
        <w:bidi w:val="0"/>
        <w:snapToGrid/>
        <w:spacing w:line="560" w:lineRule="exact"/>
        <w:jc w:val="left"/>
        <w:textAlignment w:val="auto"/>
        <w:rPr>
          <w:rFonts w:hint="eastAsia" w:ascii="仿宋_GB2312" w:hAnsi="仿宋_GB2312" w:eastAsia="黑体" w:cs="仿宋_GB2312"/>
          <w:color w:val="auto"/>
          <w:kern w:val="0"/>
          <w:sz w:val="32"/>
          <w:szCs w:val="32"/>
          <w:shd w:val="clear" w:color="auto" w:fill="FFFFFF"/>
          <w:lang w:val="en-US" w:eastAsia="zh-CN" w:bidi="ar"/>
        </w:rPr>
      </w:pPr>
      <w:r>
        <w:rPr>
          <w:rFonts w:hint="eastAsia" w:ascii="黑体" w:eastAsia="黑体" w:cs="黑体"/>
          <w:color w:val="auto"/>
          <w:szCs w:val="32"/>
          <w:lang w:val="zh-CN"/>
        </w:rPr>
        <w:br w:type="page"/>
      </w:r>
      <w:r>
        <w:rPr>
          <w:rFonts w:hint="eastAsia" w:ascii="黑体" w:eastAsia="黑体" w:cs="黑体"/>
          <w:color w:val="auto"/>
          <w:szCs w:val="32"/>
          <w:lang w:val="zh-CN"/>
        </w:rPr>
        <w:t>附件</w:t>
      </w:r>
      <w:r>
        <w:rPr>
          <w:rFonts w:hint="eastAsia" w:ascii="黑体" w:eastAsia="黑体" w:cs="黑体"/>
          <w:color w:val="auto"/>
          <w:szCs w:val="32"/>
          <w:lang w:val="en-US" w:eastAsia="zh-CN"/>
        </w:rPr>
        <w:t>4</w:t>
      </w:r>
    </w:p>
    <w:p>
      <w:pPr>
        <w:keepNext w:val="0"/>
        <w:keepLines w:val="0"/>
        <w:pageBreakBefore w:val="0"/>
        <w:widowControl/>
        <w:shd w:val="clear" w:color="auto" w:fill="FFFFFF"/>
        <w:kinsoku/>
        <w:wordWrap w:val="0"/>
        <w:overflowPunct/>
        <w:topLinePunct w:val="0"/>
        <w:bidi w:val="0"/>
        <w:snapToGrid/>
        <w:spacing w:line="560" w:lineRule="exact"/>
        <w:ind w:firstLine="420"/>
        <w:jc w:val="left"/>
        <w:textAlignment w:val="auto"/>
        <w:rPr>
          <w:rFonts w:hint="eastAsia" w:ascii="仿宋_GB2312" w:hAnsi="仿宋_GB2312" w:eastAsia="仿宋_GB2312" w:cs="仿宋_GB2312"/>
          <w:color w:val="auto"/>
          <w:sz w:val="32"/>
          <w:szCs w:val="32"/>
        </w:rPr>
      </w:pPr>
    </w:p>
    <w:p>
      <w:pPr>
        <w:keepNext w:val="0"/>
        <w:keepLines w:val="0"/>
        <w:pageBreakBefore w:val="0"/>
        <w:widowControl/>
        <w:shd w:val="clear" w:color="auto" w:fill="FFFFFF"/>
        <w:kinsoku/>
        <w:wordWrap w:val="0"/>
        <w:overflowPunct/>
        <w:topLinePunct w:val="0"/>
        <w:bidi w:val="0"/>
        <w:snapToGrid/>
        <w:spacing w:line="560" w:lineRule="exact"/>
        <w:jc w:val="center"/>
        <w:textAlignment w:val="auto"/>
        <w:rPr>
          <w:rFonts w:hint="eastAsia" w:ascii="方正小标宋_GBK" w:hAnsi="方正小标宋简体" w:eastAsia="方正小标宋_GBK" w:cs="方正小标宋简体"/>
          <w:color w:val="auto"/>
          <w:sz w:val="44"/>
          <w:szCs w:val="44"/>
          <w:lang w:eastAsia="zh-CN"/>
        </w:rPr>
      </w:pPr>
      <w:r>
        <w:rPr>
          <w:rFonts w:hint="eastAsia" w:ascii="方正小标宋_GBK" w:hAnsi="方正小标宋简体" w:eastAsia="方正小标宋_GBK" w:cs="方正小标宋简体"/>
          <w:color w:val="auto"/>
          <w:sz w:val="44"/>
          <w:szCs w:val="44"/>
        </w:rPr>
        <w:t>新疆维吾尔自治区</w:t>
      </w:r>
      <w:r>
        <w:rPr>
          <w:rFonts w:hint="eastAsia" w:ascii="方正小标宋_GBK" w:hAnsi="方正小标宋简体" w:eastAsia="方正小标宋_GBK" w:cs="方正小标宋简体"/>
          <w:color w:val="auto"/>
          <w:sz w:val="44"/>
          <w:szCs w:val="44"/>
          <w:lang w:eastAsia="zh-CN"/>
        </w:rPr>
        <w:t>食品经营登记证</w:t>
      </w:r>
    </w:p>
    <w:p>
      <w:pPr>
        <w:keepNext w:val="0"/>
        <w:keepLines w:val="0"/>
        <w:pageBreakBefore w:val="0"/>
        <w:kinsoku/>
        <w:overflowPunct/>
        <w:topLinePunct w:val="0"/>
        <w:bidi w:val="0"/>
        <w:adjustRightInd w:val="0"/>
        <w:snapToGrid/>
        <w:spacing w:line="560" w:lineRule="exact"/>
        <w:jc w:val="center"/>
        <w:textAlignment w:val="auto"/>
        <w:rPr>
          <w:rFonts w:ascii="方正小标宋_GBK" w:hAnsi="方正小标宋简体" w:eastAsia="方正小标宋_GBK" w:cs="方正小标宋简体"/>
          <w:color w:val="auto"/>
          <w:sz w:val="44"/>
          <w:szCs w:val="44"/>
        </w:rPr>
      </w:pPr>
      <w:r>
        <w:rPr>
          <w:rFonts w:hint="eastAsia" w:ascii="方正小标宋_GBK" w:hAnsi="方正小标宋简体" w:eastAsia="方正小标宋_GBK" w:cs="方正小标宋简体"/>
          <w:color w:val="auto"/>
          <w:sz w:val="44"/>
          <w:szCs w:val="44"/>
        </w:rPr>
        <w:t>审批承诺书</w:t>
      </w:r>
    </w:p>
    <w:p>
      <w:pPr>
        <w:keepNext w:val="0"/>
        <w:keepLines w:val="0"/>
        <w:pageBreakBefore w:val="0"/>
        <w:widowControl/>
        <w:shd w:val="clear" w:color="auto" w:fill="FFFFFF"/>
        <w:kinsoku/>
        <w:wordWrap w:val="0"/>
        <w:overflowPunct/>
        <w:topLinePunct w:val="0"/>
        <w:bidi w:val="0"/>
        <w:snapToGrid/>
        <w:spacing w:line="560" w:lineRule="exact"/>
        <w:jc w:val="center"/>
        <w:textAlignment w:val="auto"/>
        <w:rPr>
          <w:rFonts w:hint="eastAsia" w:ascii="仿宋" w:hAnsi="Times New Roman" w:eastAsia="仿宋" w:cs="仿宋"/>
          <w:kern w:val="2"/>
          <w:sz w:val="32"/>
          <w:szCs w:val="32"/>
          <w:lang w:val="zh-CN" w:eastAsia="zh-CN" w:bidi="ar-SA"/>
        </w:rPr>
      </w:pPr>
      <w:r>
        <w:rPr>
          <w:rFonts w:hint="eastAsia" w:ascii="仿宋" w:hAnsi="Times New Roman" w:eastAsia="仿宋" w:cs="仿宋"/>
          <w:kern w:val="2"/>
          <w:sz w:val="32"/>
          <w:szCs w:val="32"/>
          <w:lang w:val="zh-CN" w:eastAsia="zh-CN" w:bidi="ar-SA"/>
        </w:rPr>
        <w:t>（适用于告知承诺方式）</w:t>
      </w:r>
    </w:p>
    <w:p>
      <w:pPr>
        <w:keepNext w:val="0"/>
        <w:keepLines w:val="0"/>
        <w:pageBreakBefore w:val="0"/>
        <w:widowControl/>
        <w:shd w:val="clear" w:color="auto" w:fill="FFFFFF"/>
        <w:kinsoku/>
        <w:wordWrap w:val="0"/>
        <w:overflowPunct/>
        <w:topLinePunct w:val="0"/>
        <w:bidi w:val="0"/>
        <w:snapToGrid/>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本申请人已收到行政审批机关的告知，了解“告知承诺”责任，自愿选择“告知承诺”审批模式申办</w:t>
      </w:r>
      <w:r>
        <w:rPr>
          <w:rFonts w:hint="eastAsia" w:ascii="仿宋_GB2312" w:hAnsi="仿宋_GB2312" w:eastAsia="仿宋_GB2312" w:cs="仿宋_GB2312"/>
          <w:color w:val="auto"/>
          <w:kern w:val="0"/>
          <w:sz w:val="32"/>
          <w:szCs w:val="32"/>
          <w:shd w:val="clear" w:color="auto" w:fill="FFFFFF"/>
          <w:lang w:eastAsia="zh-CN" w:bidi="ar"/>
        </w:rPr>
        <w:t>食品</w:t>
      </w:r>
      <w:r>
        <w:rPr>
          <w:rFonts w:hint="eastAsia" w:ascii="仿宋_GB2312" w:hAnsi="仿宋_GB2312" w:eastAsia="仿宋_GB2312" w:cs="仿宋_GB2312"/>
          <w:color w:val="auto"/>
          <w:kern w:val="0"/>
          <w:sz w:val="32"/>
          <w:szCs w:val="32"/>
          <w:shd w:val="clear" w:color="auto" w:fill="FFFFFF"/>
          <w:lang w:bidi="ar"/>
        </w:rPr>
        <w:t>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证，并已对照</w:t>
      </w:r>
      <w:r>
        <w:rPr>
          <w:rFonts w:hint="eastAsia" w:ascii="仿宋_GB2312" w:hAnsi="仿宋_GB2312" w:eastAsia="仿宋_GB2312" w:cs="仿宋_GB2312"/>
          <w:color w:val="auto"/>
          <w:kern w:val="0"/>
          <w:sz w:val="32"/>
          <w:szCs w:val="32"/>
          <w:shd w:val="clear" w:color="auto" w:fill="FFFFFF"/>
          <w:lang w:eastAsia="zh-CN" w:bidi="ar"/>
        </w:rPr>
        <w:t>相关</w:t>
      </w:r>
      <w:r>
        <w:rPr>
          <w:rFonts w:hint="eastAsia" w:ascii="仿宋_GB2312" w:hAnsi="仿宋_GB2312" w:eastAsia="仿宋_GB2312" w:cs="仿宋_GB2312"/>
          <w:color w:val="auto"/>
          <w:kern w:val="0"/>
          <w:sz w:val="32"/>
          <w:szCs w:val="32"/>
          <w:shd w:val="clear" w:color="auto" w:fill="FFFFFF"/>
          <w:lang w:bidi="ar"/>
        </w:rPr>
        <w:t>法律法规规章进行了全面自查，符合</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条件，现就申请</w:t>
      </w:r>
      <w:r>
        <w:rPr>
          <w:rFonts w:hint="eastAsia" w:ascii="仿宋_GB2312" w:hAnsi="仿宋_GB2312" w:eastAsia="仿宋_GB2312" w:cs="仿宋_GB2312"/>
          <w:color w:val="auto"/>
          <w:kern w:val="0"/>
          <w:sz w:val="32"/>
          <w:szCs w:val="32"/>
          <w:shd w:val="clear" w:color="auto" w:fill="FFFFFF"/>
          <w:lang w:eastAsia="zh-CN" w:bidi="ar"/>
        </w:rPr>
        <w:t>食品</w:t>
      </w:r>
      <w:r>
        <w:rPr>
          <w:rFonts w:hint="eastAsia" w:ascii="仿宋_GB2312" w:hAnsi="仿宋_GB2312" w:eastAsia="仿宋_GB2312" w:cs="仿宋_GB2312"/>
          <w:color w:val="auto"/>
          <w:kern w:val="0"/>
          <w:sz w:val="32"/>
          <w:szCs w:val="32"/>
          <w:shd w:val="clear" w:color="auto" w:fill="FFFFFF"/>
          <w:lang w:bidi="ar"/>
        </w:rPr>
        <w:t>经营</w:t>
      </w:r>
      <w:r>
        <w:rPr>
          <w:rFonts w:hint="eastAsia" w:ascii="仿宋_GB2312" w:hAnsi="仿宋_GB2312" w:eastAsia="仿宋_GB2312" w:cs="仿宋_GB2312"/>
          <w:color w:val="auto"/>
          <w:kern w:val="0"/>
          <w:sz w:val="32"/>
          <w:szCs w:val="32"/>
          <w:shd w:val="clear" w:color="auto" w:fill="FFFFFF"/>
          <w:lang w:eastAsia="zh-CN" w:bidi="ar"/>
        </w:rPr>
        <w:t>登记</w:t>
      </w:r>
      <w:r>
        <w:rPr>
          <w:rFonts w:hint="eastAsia" w:ascii="仿宋_GB2312" w:hAnsi="仿宋_GB2312" w:eastAsia="仿宋_GB2312" w:cs="仿宋_GB2312"/>
          <w:color w:val="auto"/>
          <w:kern w:val="0"/>
          <w:sz w:val="32"/>
          <w:szCs w:val="32"/>
          <w:shd w:val="clear" w:color="auto" w:fill="FFFFFF"/>
          <w:lang w:bidi="ar"/>
        </w:rPr>
        <w:t>证作如下承诺：</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一、本申请人承诺在开业经营前达到规定的条件、标准和要求；</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二、本申请人承诺在开业经营后遵守相关法律、法规、规章，并接受监督管理；</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三、本申请人承诺所作的陈述及所递交的所有材料真实、合法、有效。</w:t>
      </w:r>
    </w:p>
    <w:p>
      <w:pPr>
        <w:keepNext w:val="0"/>
        <w:keepLines w:val="0"/>
        <w:pageBreakBefore w:val="0"/>
        <w:widowControl/>
        <w:shd w:val="clear" w:color="auto" w:fill="FFFFFF"/>
        <w:kinsoku/>
        <w:wordWrap w:val="0"/>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以上承诺是本申请人真实意思的表达，若违反承诺或者作出不实承诺的，愿意承担相应的法律责任，并承担由此产生的一切后果。</w:t>
      </w:r>
    </w:p>
    <w:p>
      <w:pPr>
        <w:keepNext w:val="0"/>
        <w:keepLines w:val="0"/>
        <w:pageBreakBefore w:val="0"/>
        <w:widowControl/>
        <w:shd w:val="clear" w:color="auto" w:fill="FFFFFF"/>
        <w:kinsoku/>
        <w:wordWrap w:val="0"/>
        <w:overflowPunct/>
        <w:topLinePunct w:val="0"/>
        <w:bidi w:val="0"/>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 </w:t>
      </w:r>
    </w:p>
    <w:p>
      <w:pPr>
        <w:keepNext w:val="0"/>
        <w:keepLines w:val="0"/>
        <w:pageBreakBefore w:val="0"/>
        <w:widowControl/>
        <w:shd w:val="clear" w:color="auto" w:fill="FFFFFF"/>
        <w:kinsoku/>
        <w:wordWrap w:val="0"/>
        <w:overflowPunct/>
        <w:topLinePunct w:val="0"/>
        <w:bidi w:val="0"/>
        <w:snapToGrid/>
        <w:spacing w:line="560" w:lineRule="exact"/>
        <w:ind w:firstLine="42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bidi="ar"/>
        </w:rPr>
        <w:t>申请人（盖章或签字）：______________</w:t>
      </w:r>
    </w:p>
    <w:p>
      <w:pPr>
        <w:keepNext w:val="0"/>
        <w:keepLines w:val="0"/>
        <w:pageBreakBefore w:val="0"/>
        <w:widowControl/>
        <w:shd w:val="clear" w:color="auto" w:fill="FFFFFF"/>
        <w:kinsoku/>
        <w:wordWrap w:val="0"/>
        <w:overflowPunct/>
        <w:topLinePunct w:val="0"/>
        <w:bidi w:val="0"/>
        <w:snapToGrid/>
        <w:spacing w:before="100" w:beforeAutospacing="1" w:after="100" w:afterAutospacing="1" w:line="560" w:lineRule="exact"/>
        <w:jc w:val="right"/>
        <w:textAlignment w:val="auto"/>
        <w:rPr>
          <w:rFonts w:hint="eastAsia" w:ascii="仿宋_GB2312" w:hAnsi="仿宋_GB2312" w:eastAsia="仿宋_GB2312" w:cs="仿宋_GB2312"/>
          <w:color w:val="auto"/>
          <w:kern w:val="0"/>
          <w:sz w:val="32"/>
          <w:szCs w:val="32"/>
          <w:shd w:val="clear" w:color="auto" w:fill="FFFFFF"/>
          <w:lang w:bidi="ar"/>
        </w:rPr>
        <w:sectPr>
          <w:footerReference r:id="rId3" w:type="default"/>
          <w:pgSz w:w="11906" w:h="16838"/>
          <w:pgMar w:top="2098" w:right="1474" w:bottom="1984" w:left="1587" w:header="851" w:footer="992" w:gutter="0"/>
          <w:paperSrc/>
          <w:pgNumType w:fmt="decimal"/>
          <w:cols w:space="720" w:num="1"/>
          <w:rtlGutter w:val="0"/>
          <w:docGrid w:type="linesAndChars" w:linePitch="534" w:charSpace="0"/>
        </w:sectPr>
      </w:pPr>
      <w:r>
        <w:rPr>
          <w:rFonts w:hint="eastAsia" w:ascii="仿宋_GB2312" w:hAnsi="仿宋_GB2312" w:eastAsia="仿宋_GB2312" w:cs="仿宋_GB2312"/>
          <w:color w:val="auto"/>
          <w:kern w:val="0"/>
          <w:sz w:val="32"/>
          <w:szCs w:val="32"/>
          <w:shd w:val="clear" w:color="auto" w:fill="FFFFFF"/>
          <w:lang w:bidi="ar"/>
        </w:rPr>
        <w:t>年   月   日</w:t>
      </w:r>
    </w:p>
    <w:p>
      <w:pPr>
        <w:keepNext w:val="0"/>
        <w:keepLines w:val="0"/>
        <w:pageBreakBefore w:val="0"/>
        <w:kinsoku/>
        <w:overflowPunct/>
        <w:topLinePunct w:val="0"/>
        <w:bidi w:val="0"/>
        <w:snapToGrid/>
        <w:spacing w:line="560" w:lineRule="exact"/>
        <w:jc w:val="both"/>
        <w:textAlignment w:val="auto"/>
        <w:rPr>
          <w:rFonts w:hint="eastAsia" w:ascii="黑体" w:eastAsia="黑体" w:cs="黑体"/>
          <w:szCs w:val="32"/>
          <w:lang w:val="en-US" w:eastAsia="zh-CN"/>
        </w:rPr>
      </w:pPr>
      <w:r>
        <w:rPr>
          <w:rFonts w:hint="eastAsia" w:ascii="黑体" w:eastAsia="黑体" w:cs="黑体"/>
          <w:szCs w:val="32"/>
          <w:lang w:val="zh-CN"/>
        </w:rPr>
        <w:t>附件</w:t>
      </w:r>
      <w:r>
        <w:rPr>
          <w:rFonts w:hint="eastAsia" w:ascii="黑体" w:eastAsia="黑体" w:cs="黑体"/>
          <w:szCs w:val="32"/>
          <w:lang w:val="en-US" w:eastAsia="zh-CN"/>
        </w:rPr>
        <w:t>5</w:t>
      </w:r>
    </w:p>
    <w:p>
      <w:pPr>
        <w:keepNext w:val="0"/>
        <w:keepLines w:val="0"/>
        <w:pageBreakBefore w:val="0"/>
        <w:kinsoku/>
        <w:overflowPunct/>
        <w:topLinePunct w:val="0"/>
        <w:bidi w:val="0"/>
        <w:snapToGrid/>
        <w:spacing w:line="560" w:lineRule="exact"/>
        <w:jc w:val="center"/>
        <w:textAlignment w:val="auto"/>
        <w:rPr>
          <w:rFonts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食品经营登记现场核查表</w:t>
      </w:r>
    </w:p>
    <w:p>
      <w:pPr>
        <w:keepNext w:val="0"/>
        <w:keepLines w:val="0"/>
        <w:pageBreakBefore w:val="0"/>
        <w:kinsoku/>
        <w:overflowPunct/>
        <w:topLinePunct w:val="0"/>
        <w:bidi w:val="0"/>
        <w:snapToGrid/>
        <w:spacing w:line="560" w:lineRule="exact"/>
        <w:jc w:val="center"/>
        <w:textAlignment w:val="auto"/>
        <w:rPr>
          <w:rFonts w:ascii="仿宋_GB2312" w:hAnsi="华文中宋" w:eastAsia="仿宋_GB2312"/>
          <w:b/>
          <w:color w:val="000000"/>
          <w:spacing w:val="-24"/>
          <w:sz w:val="32"/>
        </w:rPr>
      </w:pPr>
      <w:r>
        <w:rPr>
          <w:rFonts w:hint="eastAsia" w:ascii="仿宋_GB2312" w:hAnsi="宋体" w:eastAsia="仿宋_GB2312"/>
          <w:sz w:val="28"/>
          <w:szCs w:val="28"/>
        </w:rPr>
        <w:t>（本核查表适用于小餐饮</w:t>
      </w:r>
      <w:r>
        <w:rPr>
          <w:rFonts w:hint="eastAsia" w:ascii="仿宋_GB2312" w:hAnsi="宋体" w:eastAsia="仿宋_GB2312"/>
          <w:sz w:val="28"/>
          <w:szCs w:val="28"/>
          <w:lang w:val="en-US" w:eastAsia="zh-CN"/>
        </w:rPr>
        <w:t>店</w:t>
      </w:r>
      <w:r>
        <w:rPr>
          <w:rFonts w:hint="eastAsia" w:ascii="仿宋_GB2312" w:hAnsi="宋体" w:eastAsia="仿宋_GB2312"/>
          <w:sz w:val="28"/>
          <w:szCs w:val="28"/>
        </w:rPr>
        <w:t>）</w:t>
      </w:r>
    </w:p>
    <w:p>
      <w:pPr>
        <w:keepNext w:val="0"/>
        <w:keepLines w:val="0"/>
        <w:pageBreakBefore w:val="0"/>
        <w:kinsoku/>
        <w:overflowPunct/>
        <w:topLinePunct w:val="0"/>
        <w:bidi w:val="0"/>
        <w:snapToGrid/>
        <w:spacing w:line="560" w:lineRule="exact"/>
        <w:textAlignment w:val="auto"/>
        <w:rPr>
          <w:rFonts w:ascii="楷体_GB2312" w:hAnsi="华文中宋" w:eastAsia="楷体_GB2312"/>
          <w:b/>
          <w:color w:val="000000"/>
          <w:spacing w:val="-24"/>
          <w:sz w:val="32"/>
        </w:rPr>
      </w:pPr>
    </w:p>
    <w:p>
      <w:pPr>
        <w:keepNext w:val="0"/>
        <w:keepLines w:val="0"/>
        <w:pageBreakBefore w:val="0"/>
        <w:widowControl/>
        <w:tabs>
          <w:tab w:val="left" w:pos="8460"/>
        </w:tabs>
        <w:kinsoku/>
        <w:overflowPunct/>
        <w:topLinePunct w:val="0"/>
        <w:bidi w:val="0"/>
        <w:snapToGrid/>
        <w:spacing w:line="560" w:lineRule="exact"/>
        <w:ind w:firstLine="1920" w:firstLineChars="600"/>
        <w:jc w:val="left"/>
        <w:textAlignment w:val="auto"/>
        <w:rPr>
          <w:rFonts w:eastAsia="黑体"/>
          <w:color w:val="000000"/>
          <w:kern w:val="0"/>
          <w:sz w:val="32"/>
          <w:szCs w:val="32"/>
        </w:rPr>
      </w:pPr>
      <w:r>
        <w:rPr>
          <w:rFonts w:hint="eastAsia" w:eastAsia="黑体"/>
          <w:color w:val="000000"/>
          <w:kern w:val="0"/>
          <w:sz w:val="32"/>
          <w:szCs w:val="32"/>
        </w:rPr>
        <w:t>名    称：</w:t>
      </w:r>
      <w:r>
        <w:rPr>
          <w:rFonts w:hint="eastAsia" w:eastAsia="黑体"/>
          <w:color w:val="000000"/>
          <w:kern w:val="0"/>
          <w:sz w:val="32"/>
          <w:szCs w:val="32"/>
          <w:u w:val="single"/>
        </w:rPr>
        <w:t xml:space="preserve">　　　　　　　　　　　　　　　　　　         </w:t>
      </w:r>
      <w:r>
        <w:rPr>
          <w:rFonts w:eastAsia="黑体"/>
          <w:color w:val="000000"/>
          <w:kern w:val="0"/>
          <w:sz w:val="32"/>
          <w:szCs w:val="32"/>
          <w:u w:val="single"/>
        </w:rPr>
        <w:t> </w:t>
      </w:r>
    </w:p>
    <w:p>
      <w:pPr>
        <w:keepNext w:val="0"/>
        <w:keepLines w:val="0"/>
        <w:pageBreakBefore w:val="0"/>
        <w:widowControl/>
        <w:tabs>
          <w:tab w:val="left" w:pos="8640"/>
        </w:tabs>
        <w:kinsoku/>
        <w:overflowPunct/>
        <w:topLinePunct w:val="0"/>
        <w:bidi w:val="0"/>
        <w:snapToGrid/>
        <w:spacing w:line="560" w:lineRule="exact"/>
        <w:ind w:firstLine="1920" w:firstLineChars="600"/>
        <w:jc w:val="left"/>
        <w:textAlignment w:val="auto"/>
        <w:rPr>
          <w:rFonts w:eastAsia="黑体"/>
          <w:color w:val="000000"/>
          <w:kern w:val="0"/>
          <w:sz w:val="32"/>
          <w:szCs w:val="32"/>
          <w:u w:val="single"/>
        </w:rPr>
      </w:pPr>
      <w:r>
        <w:rPr>
          <w:rFonts w:hint="eastAsia" w:eastAsia="黑体"/>
          <w:color w:val="000000"/>
          <w:kern w:val="0"/>
          <w:sz w:val="32"/>
          <w:szCs w:val="32"/>
        </w:rPr>
        <w:t>经营场所：</w:t>
      </w:r>
      <w:r>
        <w:rPr>
          <w:rFonts w:hint="eastAsia" w:eastAsia="黑体"/>
          <w:color w:val="000000"/>
          <w:kern w:val="0"/>
          <w:sz w:val="32"/>
          <w:szCs w:val="32"/>
          <w:u w:val="single"/>
        </w:rPr>
        <w:t>　　　　　　　　　　　　　　　　　</w:t>
      </w:r>
      <w:r>
        <w:rPr>
          <w:rFonts w:eastAsia="黑体"/>
          <w:color w:val="000000"/>
          <w:kern w:val="0"/>
          <w:sz w:val="32"/>
          <w:szCs w:val="32"/>
          <w:u w:val="single"/>
        </w:rPr>
        <w:t xml:space="preserve">  </w:t>
      </w:r>
      <w:r>
        <w:rPr>
          <w:rFonts w:hint="eastAsia" w:eastAsia="黑体"/>
          <w:color w:val="000000"/>
          <w:kern w:val="0"/>
          <w:sz w:val="32"/>
          <w:szCs w:val="32"/>
          <w:u w:val="single"/>
        </w:rPr>
        <w:t xml:space="preserve">　       </w:t>
      </w:r>
      <w:r>
        <w:rPr>
          <w:rFonts w:eastAsia="黑体"/>
          <w:color w:val="000000"/>
          <w:kern w:val="0"/>
          <w:sz w:val="32"/>
          <w:szCs w:val="32"/>
          <w:u w:val="single"/>
        </w:rPr>
        <w:t> </w:t>
      </w:r>
    </w:p>
    <w:p>
      <w:pPr>
        <w:keepNext w:val="0"/>
        <w:keepLines w:val="0"/>
        <w:pageBreakBefore w:val="0"/>
        <w:widowControl/>
        <w:tabs>
          <w:tab w:val="left" w:pos="8640"/>
        </w:tabs>
        <w:kinsoku/>
        <w:overflowPunct/>
        <w:topLinePunct w:val="0"/>
        <w:bidi w:val="0"/>
        <w:snapToGrid/>
        <w:spacing w:line="560" w:lineRule="exact"/>
        <w:ind w:firstLine="1920" w:firstLineChars="600"/>
        <w:jc w:val="left"/>
        <w:textAlignment w:val="auto"/>
        <w:rPr>
          <w:rFonts w:eastAsia="黑体"/>
          <w:color w:val="000000"/>
          <w:kern w:val="0"/>
          <w:sz w:val="32"/>
          <w:szCs w:val="32"/>
        </w:rPr>
      </w:pPr>
      <w:r>
        <w:rPr>
          <w:rFonts w:hint="eastAsia" w:eastAsia="黑体"/>
          <w:color w:val="000000"/>
          <w:kern w:val="0"/>
          <w:sz w:val="32"/>
          <w:szCs w:val="32"/>
        </w:rPr>
        <w:t>经 营 者：</w:t>
      </w:r>
      <w:r>
        <w:rPr>
          <w:rFonts w:hint="eastAsia" w:eastAsia="黑体"/>
          <w:color w:val="000000"/>
          <w:kern w:val="0"/>
          <w:sz w:val="32"/>
          <w:szCs w:val="32"/>
          <w:u w:val="single"/>
        </w:rPr>
        <w:t xml:space="preserve">　　　　　　　　　　　　　                    </w:t>
      </w:r>
    </w:p>
    <w:p>
      <w:pPr>
        <w:keepNext w:val="0"/>
        <w:keepLines w:val="0"/>
        <w:pageBreakBefore w:val="0"/>
        <w:widowControl/>
        <w:tabs>
          <w:tab w:val="left" w:pos="3060"/>
          <w:tab w:val="left" w:pos="7200"/>
          <w:tab w:val="left" w:pos="8460"/>
          <w:tab w:val="left" w:pos="8581"/>
        </w:tabs>
        <w:kinsoku/>
        <w:overflowPunct/>
        <w:topLinePunct w:val="0"/>
        <w:bidi w:val="0"/>
        <w:snapToGrid/>
        <w:spacing w:line="560" w:lineRule="exact"/>
        <w:ind w:firstLine="1920" w:firstLineChars="600"/>
        <w:textAlignment w:val="auto"/>
        <w:rPr>
          <w:rFonts w:eastAsia="黑体"/>
          <w:color w:val="000000"/>
          <w:kern w:val="0"/>
          <w:sz w:val="32"/>
          <w:szCs w:val="32"/>
        </w:rPr>
      </w:pPr>
      <w:r>
        <w:rPr>
          <w:rFonts w:hint="eastAsia" w:eastAsia="黑体"/>
          <w:color w:val="000000"/>
          <w:kern w:val="0"/>
          <w:sz w:val="32"/>
          <w:szCs w:val="32"/>
        </w:rPr>
        <w:t>核查日期：</w:t>
      </w:r>
      <w:r>
        <w:rPr>
          <w:rFonts w:eastAsia="黑体"/>
          <w:color w:val="000000"/>
          <w:kern w:val="0"/>
          <w:sz w:val="32"/>
          <w:szCs w:val="32"/>
        </w:rPr>
        <w:t xml:space="preserve"> </w:t>
      </w:r>
      <w:r>
        <w:rPr>
          <w:rFonts w:hint="eastAsia" w:eastAsia="黑体"/>
          <w:color w:val="000000"/>
          <w:kern w:val="0"/>
          <w:sz w:val="32"/>
          <w:szCs w:val="32"/>
          <w:u w:val="single"/>
        </w:rPr>
        <w:t>　</w:t>
      </w:r>
      <w:r>
        <w:rPr>
          <w:rFonts w:eastAsia="黑体"/>
          <w:color w:val="000000"/>
          <w:kern w:val="0"/>
          <w:sz w:val="32"/>
          <w:szCs w:val="32"/>
          <w:u w:val="single"/>
        </w:rPr>
        <w:t xml:space="preserve">     </w:t>
      </w:r>
      <w:r>
        <w:rPr>
          <w:rFonts w:hint="eastAsia" w:eastAsia="黑体"/>
          <w:color w:val="000000"/>
          <w:kern w:val="0"/>
          <w:sz w:val="32"/>
          <w:szCs w:val="32"/>
        </w:rPr>
        <w:t>年</w:t>
      </w:r>
      <w:r>
        <w:rPr>
          <w:rFonts w:hint="eastAsia" w:eastAsia="黑体"/>
          <w:color w:val="000000"/>
          <w:kern w:val="0"/>
          <w:sz w:val="32"/>
          <w:szCs w:val="32"/>
          <w:u w:val="single"/>
        </w:rPr>
        <w:t>　　　</w:t>
      </w:r>
      <w:r>
        <w:rPr>
          <w:rFonts w:eastAsia="黑体"/>
          <w:color w:val="000000"/>
          <w:kern w:val="0"/>
          <w:sz w:val="32"/>
          <w:szCs w:val="32"/>
          <w:u w:val="single"/>
        </w:rPr>
        <w:t> </w:t>
      </w:r>
      <w:r>
        <w:rPr>
          <w:rFonts w:hint="eastAsia" w:eastAsia="黑体"/>
          <w:color w:val="000000"/>
          <w:kern w:val="0"/>
          <w:sz w:val="32"/>
          <w:szCs w:val="32"/>
        </w:rPr>
        <w:t>月</w:t>
      </w:r>
      <w:r>
        <w:rPr>
          <w:rFonts w:hint="eastAsia" w:eastAsia="黑体"/>
          <w:color w:val="000000"/>
          <w:kern w:val="0"/>
          <w:sz w:val="32"/>
          <w:szCs w:val="32"/>
          <w:u w:val="single"/>
        </w:rPr>
        <w:t>　　　</w:t>
      </w:r>
      <w:r>
        <w:rPr>
          <w:rFonts w:eastAsia="黑体"/>
          <w:color w:val="000000"/>
          <w:kern w:val="0"/>
          <w:sz w:val="32"/>
          <w:szCs w:val="32"/>
          <w:u w:val="single"/>
        </w:rPr>
        <w:t> </w:t>
      </w:r>
      <w:r>
        <w:rPr>
          <w:rFonts w:hint="eastAsia" w:eastAsia="黑体"/>
          <w:color w:val="000000"/>
          <w:kern w:val="0"/>
          <w:sz w:val="32"/>
          <w:szCs w:val="32"/>
        </w:rPr>
        <w:t>日</w:t>
      </w:r>
    </w:p>
    <w:p>
      <w:pPr>
        <w:keepNext w:val="0"/>
        <w:keepLines w:val="0"/>
        <w:pageBreakBefore w:val="0"/>
        <w:widowControl/>
        <w:kinsoku/>
        <w:overflowPunct/>
        <w:topLinePunct w:val="0"/>
        <w:bidi w:val="0"/>
        <w:snapToGrid/>
        <w:spacing w:line="560" w:lineRule="exact"/>
        <w:textAlignment w:val="auto"/>
        <w:rPr>
          <w:color w:val="000000"/>
        </w:rPr>
      </w:pPr>
    </w:p>
    <w:p>
      <w:pPr>
        <w:keepNext w:val="0"/>
        <w:keepLines w:val="0"/>
        <w:pageBreakBefore w:val="0"/>
        <w:widowControl/>
        <w:kinsoku/>
        <w:overflowPunct/>
        <w:topLinePunct w:val="0"/>
        <w:bidi w:val="0"/>
        <w:snapToGrid/>
        <w:spacing w:line="560" w:lineRule="exact"/>
        <w:textAlignment w:val="auto"/>
        <w:rPr>
          <w:color w:val="000000"/>
        </w:rPr>
      </w:pPr>
    </w:p>
    <w:p>
      <w:pPr>
        <w:keepNext w:val="0"/>
        <w:keepLines w:val="0"/>
        <w:pageBreakBefore w:val="0"/>
        <w:kinsoku/>
        <w:overflowPunct/>
        <w:topLinePunct w:val="0"/>
        <w:autoSpaceDE w:val="0"/>
        <w:autoSpaceDN w:val="0"/>
        <w:bidi w:val="0"/>
        <w:adjustRightInd w:val="0"/>
        <w:snapToGrid/>
        <w:spacing w:line="560" w:lineRule="exact"/>
        <w:textAlignment w:val="auto"/>
        <w:rPr>
          <w:rFonts w:hint="eastAsia" w:cs="仿宋"/>
          <w:sz w:val="22"/>
          <w:szCs w:val="22"/>
          <w:lang w:val="en-US" w:eastAsia="zh-CN"/>
        </w:rPr>
      </w:pPr>
      <w:r>
        <w:rPr>
          <w:rFonts w:hint="eastAsia" w:ascii="仿宋_GB2312" w:eastAsia="仿宋_GB2312"/>
          <w:spacing w:val="-6"/>
          <w:sz w:val="24"/>
        </w:rPr>
        <w:t>经营项目：</w:t>
      </w:r>
      <w:r>
        <w:rPr>
          <w:rFonts w:hint="eastAsia" w:cs="仿宋"/>
          <w:sz w:val="22"/>
          <w:szCs w:val="22"/>
          <w:lang w:val="zh-CN"/>
        </w:rPr>
        <w:t>□热食类食品制售  □自制饮品制售</w:t>
      </w:r>
      <w:r>
        <w:rPr>
          <w:rFonts w:hint="eastAsia" w:cs="仿宋"/>
          <w:sz w:val="22"/>
          <w:szCs w:val="22"/>
          <w:lang w:val="en-US" w:eastAsia="zh-CN"/>
        </w:rPr>
        <w:t xml:space="preserve">  </w:t>
      </w:r>
      <w:r>
        <w:rPr>
          <w:rFonts w:hint="eastAsia" w:cs="仿宋"/>
          <w:sz w:val="22"/>
          <w:szCs w:val="22"/>
          <w:lang w:val="zh-CN"/>
        </w:rPr>
        <w:t>□冷食类食品制售（□含冷荤类食品制售）</w:t>
      </w:r>
      <w:r>
        <w:rPr>
          <w:rFonts w:hint="eastAsia" w:cs="仿宋"/>
          <w:sz w:val="22"/>
          <w:szCs w:val="22"/>
          <w:lang w:val="en-US" w:eastAsia="zh-CN"/>
        </w:rPr>
        <w:t xml:space="preserve"> </w:t>
      </w:r>
    </w:p>
    <w:p>
      <w:pPr>
        <w:keepNext w:val="0"/>
        <w:keepLines w:val="0"/>
        <w:pageBreakBefore w:val="0"/>
        <w:kinsoku/>
        <w:overflowPunct/>
        <w:topLinePunct w:val="0"/>
        <w:bidi w:val="0"/>
        <w:snapToGrid/>
        <w:spacing w:line="560" w:lineRule="exact"/>
        <w:ind w:firstLine="1100" w:firstLineChars="500"/>
        <w:textAlignment w:val="auto"/>
        <w:rPr>
          <w:rFonts w:ascii="仿宋_GB2312" w:eastAsia="仿宋_GB2312"/>
          <w:sz w:val="24"/>
        </w:rPr>
      </w:pPr>
      <w:r>
        <w:rPr>
          <w:rFonts w:hint="eastAsia" w:cs="仿宋"/>
          <w:sz w:val="22"/>
          <w:szCs w:val="22"/>
          <w:lang w:val="en-US" w:eastAsia="zh-CN"/>
        </w:rPr>
        <w:t>不包括</w:t>
      </w:r>
      <w:r>
        <w:rPr>
          <w:rFonts w:hint="eastAsia" w:cs="仿宋"/>
          <w:sz w:val="22"/>
          <w:szCs w:val="22"/>
          <w:lang w:val="zh-CN" w:eastAsia="zh-CN"/>
        </w:rPr>
        <w:t>冷加工糕点、</w:t>
      </w:r>
      <w:r>
        <w:rPr>
          <w:rFonts w:hint="eastAsia" w:cs="仿宋"/>
          <w:sz w:val="22"/>
          <w:szCs w:val="22"/>
          <w:lang w:val="zh-CN"/>
        </w:rPr>
        <w:t>生食水（海）产品、乳制品（发酵乳、熟鲜乳、奶酪除外）</w:t>
      </w:r>
    </w:p>
    <w:p>
      <w:pPr>
        <w:keepNext w:val="0"/>
        <w:keepLines w:val="0"/>
        <w:pageBreakBefore w:val="0"/>
        <w:kinsoku/>
        <w:overflowPunct/>
        <w:topLinePunct w:val="0"/>
        <w:bidi w:val="0"/>
        <w:snapToGrid/>
        <w:spacing w:line="560" w:lineRule="exact"/>
        <w:textAlignment w:val="auto"/>
        <w:rPr>
          <w:rFonts w:ascii="仿宋_GB2312" w:eastAsia="仿宋_GB2312"/>
          <w:sz w:val="24"/>
        </w:rPr>
      </w:pPr>
      <w:r>
        <w:rPr>
          <w:rFonts w:hint="eastAsia" w:ascii="仿宋_GB2312" w:eastAsia="仿宋_GB2312"/>
          <w:sz w:val="24"/>
        </w:rPr>
        <w:t xml:space="preserve">             </w:t>
      </w:r>
    </w:p>
    <w:p>
      <w:pPr>
        <w:keepNext w:val="0"/>
        <w:keepLines w:val="0"/>
        <w:pageBreakBefore w:val="0"/>
        <w:kinsoku/>
        <w:overflowPunct/>
        <w:topLinePunct w:val="0"/>
        <w:bidi w:val="0"/>
        <w:snapToGrid/>
        <w:spacing w:line="560" w:lineRule="exact"/>
        <w:textAlignment w:val="auto"/>
        <w:rPr>
          <w:rFonts w:ascii="方正小标宋简体" w:eastAsia="方正小标宋简体"/>
          <w:sz w:val="36"/>
          <w:szCs w:val="36"/>
        </w:rPr>
        <w:sectPr>
          <w:pgSz w:w="16838" w:h="11906" w:orient="landscape"/>
          <w:pgMar w:top="2098" w:right="1474" w:bottom="1984" w:left="1587" w:header="851" w:footer="992" w:gutter="0"/>
          <w:paperSrc/>
          <w:pgNumType w:fmt="decimalFullWidth"/>
          <w:cols w:space="720" w:num="1"/>
          <w:rtlGutter w:val="0"/>
          <w:docGrid w:type="linesAndChars" w:linePitch="534" w:charSpace="0"/>
        </w:sectPr>
      </w:pPr>
    </w:p>
    <w:tbl>
      <w:tblPr>
        <w:tblStyle w:val="10"/>
        <w:tblpPr w:leftFromText="180" w:rightFromText="180" w:vertAnchor="text" w:horzAnchor="page" w:tblpX="988" w:tblpY="171"/>
        <w:tblOverlap w:val="never"/>
        <w:tblW w:w="14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8850"/>
        <w:gridCol w:w="1248"/>
        <w:gridCol w:w="864"/>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color w:val="000000"/>
                <w:sz w:val="24"/>
                <w:szCs w:val="24"/>
              </w:rPr>
            </w:pPr>
            <w:r>
              <w:rPr>
                <w:rFonts w:hint="eastAsia" w:ascii="CESI楷体-GB2312" w:hAnsi="CESI楷体-GB2312" w:eastAsia="CESI楷体-GB2312" w:cs="CESI楷体-GB2312"/>
                <w:b/>
                <w:color w:val="000000"/>
                <w:sz w:val="24"/>
                <w:szCs w:val="24"/>
              </w:rPr>
              <w:t>核查内容</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color w:val="000000"/>
                <w:sz w:val="24"/>
                <w:szCs w:val="24"/>
              </w:rPr>
            </w:pPr>
            <w:r>
              <w:rPr>
                <w:rFonts w:hint="eastAsia" w:ascii="CESI楷体-GB2312" w:hAnsi="CESI楷体-GB2312" w:eastAsia="CESI楷体-GB2312" w:cs="CESI楷体-GB2312"/>
                <w:b/>
                <w:color w:val="000000"/>
                <w:sz w:val="24"/>
                <w:szCs w:val="24"/>
              </w:rPr>
              <w:t>核查和评价方法</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color w:val="000000"/>
                <w:sz w:val="24"/>
                <w:szCs w:val="24"/>
                <w:lang w:eastAsia="zh-CN"/>
              </w:rPr>
            </w:pPr>
            <w:r>
              <w:rPr>
                <w:rFonts w:hint="eastAsia" w:ascii="CESI楷体-GB2312" w:hAnsi="CESI楷体-GB2312" w:eastAsia="CESI楷体-GB2312" w:cs="CESI楷体-GB2312"/>
                <w:b/>
                <w:color w:val="000000"/>
                <w:sz w:val="24"/>
                <w:szCs w:val="24"/>
                <w:lang w:eastAsia="zh-CN"/>
              </w:rPr>
              <w:t>评分标准</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color w:val="000000"/>
                <w:sz w:val="24"/>
                <w:szCs w:val="24"/>
                <w:lang w:eastAsia="zh-CN"/>
              </w:rPr>
            </w:pPr>
            <w:r>
              <w:rPr>
                <w:rFonts w:hint="eastAsia" w:ascii="CESI楷体-GB2312" w:hAnsi="CESI楷体-GB2312" w:eastAsia="CESI楷体-GB2312" w:cs="CESI楷体-GB2312"/>
                <w:b/>
                <w:bCs/>
                <w:sz w:val="24"/>
                <w:szCs w:val="24"/>
                <w:lang w:eastAsia="zh-CN"/>
              </w:rPr>
              <w:t>核查得分</w:t>
            </w:r>
          </w:p>
        </w:tc>
        <w:tc>
          <w:tcPr>
            <w:tcW w:w="2327"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color w:val="000000"/>
                <w:sz w:val="24"/>
                <w:szCs w:val="24"/>
                <w:lang w:eastAsia="zh-CN"/>
              </w:rPr>
            </w:pPr>
            <w:r>
              <w:rPr>
                <w:rFonts w:hint="eastAsia" w:ascii="CESI楷体-GB2312" w:hAnsi="CESI楷体-GB2312" w:eastAsia="CESI楷体-GB2312" w:cs="CESI楷体-GB2312"/>
                <w:b/>
                <w:bCs/>
                <w:sz w:val="24"/>
                <w:szCs w:val="24"/>
                <w:lang w:eastAsia="zh-CN"/>
              </w:rPr>
              <w:t>核查记录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rPr>
              <w:t>1.人员</w:t>
            </w:r>
            <w:r>
              <w:rPr>
                <w:rFonts w:hint="eastAsia" w:ascii="CESI楷体-GB2312" w:hAnsi="CESI楷体-GB2312" w:eastAsia="CESI楷体-GB2312" w:cs="CESI楷体-GB2312"/>
                <w:sz w:val="24"/>
                <w:szCs w:val="24"/>
                <w:lang w:eastAsia="zh-CN"/>
              </w:rPr>
              <w:t>管理</w:t>
            </w:r>
          </w:p>
        </w:tc>
        <w:tc>
          <w:tcPr>
            <w:tcW w:w="88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eastAsia="zh-CN"/>
              </w:rPr>
              <w:t>配备食品安全管理人员。</w:t>
            </w:r>
            <w:r>
              <w:rPr>
                <w:rFonts w:hint="eastAsia" w:ascii="CESI楷体-GB2312" w:hAnsi="CESI楷体-GB2312" w:eastAsia="CESI楷体-GB2312" w:cs="CESI楷体-GB2312"/>
                <w:sz w:val="24"/>
                <w:szCs w:val="24"/>
              </w:rPr>
              <w:t>从事接触直接入口食品工作的从业人员应取得健康证明。</w:t>
            </w:r>
          </w:p>
        </w:tc>
        <w:tc>
          <w:tcPr>
            <w:tcW w:w="124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rPr>
              <w:t>2.</w:t>
            </w:r>
            <w:r>
              <w:rPr>
                <w:rFonts w:hint="eastAsia" w:ascii="CESI楷体-GB2312" w:hAnsi="CESI楷体-GB2312" w:eastAsia="CESI楷体-GB2312" w:cs="CESI楷体-GB2312"/>
                <w:sz w:val="24"/>
                <w:szCs w:val="24"/>
                <w:lang w:eastAsia="zh-CN"/>
              </w:rPr>
              <w:t>制度建立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建立食品进货查验、从业人员健康管理和培训、食品安全自查、餐饮具清洗消毒、食品添加剂使用、设施设备管理、餐厨废弃物处置管理等食品安全制度。</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rPr>
              <w:t>3.</w:t>
            </w:r>
            <w:r>
              <w:rPr>
                <w:rFonts w:hint="eastAsia" w:ascii="CESI楷体-GB2312" w:hAnsi="CESI楷体-GB2312" w:eastAsia="CESI楷体-GB2312" w:cs="CESI楷体-GB2312"/>
                <w:sz w:val="24"/>
                <w:szCs w:val="24"/>
                <w:lang w:eastAsia="zh-CN"/>
              </w:rPr>
              <w:t>场所与布局</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经营场所</w:t>
            </w:r>
            <w:r>
              <w:rPr>
                <w:rFonts w:hint="eastAsia" w:ascii="CESI楷体-GB2312" w:hAnsi="CESI楷体-GB2312" w:eastAsia="CESI楷体-GB2312" w:cs="CESI楷体-GB2312"/>
                <w:sz w:val="24"/>
                <w:szCs w:val="24"/>
                <w:lang w:val="en-US" w:eastAsia="zh-CN"/>
              </w:rPr>
              <w:t>面积不超过50平方米。</w:t>
            </w:r>
            <w:r>
              <w:rPr>
                <w:rFonts w:hint="eastAsia" w:ascii="CESI楷体-GB2312" w:hAnsi="CESI楷体-GB2312" w:eastAsia="CESI楷体-GB2312" w:cs="CESI楷体-GB2312"/>
                <w:sz w:val="24"/>
                <w:szCs w:val="24"/>
              </w:rPr>
              <w:t>具有与经营方式、食品品种及数量相适应的食品经营场所，地址选择地势干燥、有给排水条件的地区，不得设在易受到污染的区域。距离粪坑、污水池、暴露垃圾场（站）、旱厕等污染源25m以上。</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经营场所设置与食品经营项目、食品品种相适应的加工切配、烹调、主食制作、餐用具清洗消毒等加工操作</w:t>
            </w:r>
            <w:r>
              <w:rPr>
                <w:rFonts w:hint="eastAsia" w:ascii="CESI楷体-GB2312" w:hAnsi="CESI楷体-GB2312" w:eastAsia="CESI楷体-GB2312" w:cs="CESI楷体-GB2312"/>
                <w:sz w:val="24"/>
                <w:szCs w:val="24"/>
                <w:lang w:eastAsia="zh-CN"/>
              </w:rPr>
              <w:t>区域</w:t>
            </w:r>
            <w:r>
              <w:rPr>
                <w:rFonts w:hint="eastAsia" w:ascii="CESI楷体-GB2312" w:hAnsi="CESI楷体-GB2312" w:eastAsia="CESI楷体-GB2312" w:cs="CESI楷体-GB2312"/>
                <w:sz w:val="24"/>
                <w:szCs w:val="24"/>
              </w:rPr>
              <w:t>，以及食品贮存场所等。</w:t>
            </w:r>
            <w:r>
              <w:rPr>
                <w:rFonts w:hint="eastAsia" w:ascii="CESI楷体-GB2312" w:hAnsi="CESI楷体-GB2312" w:eastAsia="CESI楷体-GB2312" w:cs="CESI楷体-GB2312"/>
                <w:sz w:val="24"/>
                <w:szCs w:val="24"/>
                <w:lang w:eastAsia="zh-CN"/>
              </w:rPr>
              <w:t>食品加工场所与就餐场所有明显区分或隔断。</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eastAsia="zh-CN"/>
              </w:rPr>
              <w:t>加工</w:t>
            </w:r>
            <w:r>
              <w:rPr>
                <w:rFonts w:hint="eastAsia" w:ascii="CESI楷体-GB2312" w:hAnsi="CESI楷体-GB2312" w:eastAsia="CESI楷体-GB2312" w:cs="CESI楷体-GB2312"/>
                <w:sz w:val="24"/>
                <w:szCs w:val="24"/>
              </w:rPr>
              <w:t>经营场所</w:t>
            </w:r>
            <w:r>
              <w:rPr>
                <w:rFonts w:hint="eastAsia" w:ascii="CESI楷体-GB2312" w:hAnsi="CESI楷体-GB2312" w:eastAsia="CESI楷体-GB2312" w:cs="CESI楷体-GB2312"/>
                <w:sz w:val="24"/>
                <w:szCs w:val="24"/>
                <w:lang w:eastAsia="zh-CN"/>
              </w:rPr>
              <w:t>均应设在室内，布局合理</w:t>
            </w:r>
            <w:r>
              <w:rPr>
                <w:rFonts w:hint="default" w:ascii="CESI楷体-GB2312" w:hAnsi="CESI楷体-GB2312" w:eastAsia="CESI楷体-GB2312" w:cs="CESI楷体-GB2312"/>
                <w:sz w:val="24"/>
                <w:szCs w:val="24"/>
                <w:lang w:val="en-US" w:eastAsia="zh-CN"/>
              </w:rPr>
              <w:t>,</w:t>
            </w:r>
            <w:r>
              <w:rPr>
                <w:rFonts w:hint="eastAsia" w:ascii="CESI楷体-GB2312" w:hAnsi="CESI楷体-GB2312" w:eastAsia="CESI楷体-GB2312" w:cs="CESI楷体-GB2312"/>
                <w:sz w:val="24"/>
                <w:szCs w:val="24"/>
                <w:lang w:val="en-US" w:eastAsia="zh-CN"/>
              </w:rPr>
              <w:t>给排水设施应通畅</w:t>
            </w:r>
            <w:r>
              <w:rPr>
                <w:rFonts w:hint="eastAsia" w:ascii="CESI楷体-GB2312" w:hAnsi="CESI楷体-GB2312" w:eastAsia="CESI楷体-GB2312" w:cs="CESI楷体-GB2312"/>
                <w:sz w:val="24"/>
                <w:szCs w:val="24"/>
                <w:lang w:eastAsia="zh-CN"/>
              </w:rPr>
              <w:t>。食品处理区内不得设置卫生间。经营场所</w:t>
            </w:r>
            <w:r>
              <w:rPr>
                <w:rFonts w:hint="eastAsia" w:ascii="CESI楷体-GB2312" w:hAnsi="CESI楷体-GB2312" w:eastAsia="CESI楷体-GB2312" w:cs="CESI楷体-GB2312"/>
                <w:sz w:val="24"/>
                <w:szCs w:val="24"/>
              </w:rPr>
              <w:t>禁止设立圈养、宰杀活的禽畜类动物的区域。</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7</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eastAsia="zh-CN"/>
              </w:rPr>
              <w:t>食品加工场所地面、墙壁及天花板平整、不渗水、无异味、易于清洗、防滑。门、窗应当采用易清洗、不吸水的材料制作。</w:t>
            </w:r>
            <w:r>
              <w:rPr>
                <w:rFonts w:hint="eastAsia" w:ascii="CESI楷体-GB2312" w:hAnsi="CESI楷体-GB2312" w:eastAsia="CESI楷体-GB2312" w:cs="CESI楷体-GB2312"/>
                <w:sz w:val="24"/>
                <w:szCs w:val="24"/>
              </w:rPr>
              <w:t>与外界相通的门、窗完整，能有效通风、防尘、防蝇、防鼠和防虫。</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140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rPr>
              <w:t>4.</w:t>
            </w:r>
            <w:r>
              <w:rPr>
                <w:rFonts w:hint="eastAsia" w:ascii="CESI楷体-GB2312" w:hAnsi="CESI楷体-GB2312" w:eastAsia="CESI楷体-GB2312" w:cs="CESI楷体-GB2312"/>
                <w:sz w:val="24"/>
                <w:szCs w:val="24"/>
                <w:lang w:eastAsia="zh-CN"/>
              </w:rPr>
              <w:t>设施设备</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食品加工场所至少设置</w:t>
            </w:r>
            <w:r>
              <w:rPr>
                <w:rFonts w:hint="eastAsia" w:ascii="CESI楷体-GB2312" w:hAnsi="CESI楷体-GB2312" w:eastAsia="CESI楷体-GB2312" w:cs="CESI楷体-GB2312"/>
                <w:sz w:val="24"/>
                <w:szCs w:val="24"/>
                <w:lang w:val="en-US" w:eastAsia="zh-CN"/>
              </w:rPr>
              <w:t>2个水池，分设食品原料、餐饮具清洗专用水池，水池有明显标识标明用途。经营场所设洗手设施。</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配备能正常运转的</w:t>
            </w:r>
            <w:r>
              <w:rPr>
                <w:rFonts w:hint="eastAsia" w:ascii="CESI楷体-GB2312" w:hAnsi="CESI楷体-GB2312" w:eastAsia="CESI楷体-GB2312" w:cs="CESI楷体-GB2312"/>
                <w:sz w:val="24"/>
                <w:szCs w:val="24"/>
                <w:lang w:eastAsia="zh-CN"/>
              </w:rPr>
              <w:t>消毒、</w:t>
            </w:r>
            <w:r>
              <w:rPr>
                <w:rFonts w:hint="eastAsia" w:ascii="CESI楷体-GB2312" w:hAnsi="CESI楷体-GB2312" w:eastAsia="CESI楷体-GB2312" w:cs="CESI楷体-GB2312"/>
                <w:sz w:val="24"/>
                <w:szCs w:val="24"/>
              </w:rPr>
              <w:t>保洁设施。</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7</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rPr>
            </w:pPr>
            <w:r>
              <w:rPr>
                <w:rFonts w:hint="eastAsia" w:ascii="CESI楷体-GB2312" w:hAnsi="CESI楷体-GB2312" w:eastAsia="CESI楷体-GB2312" w:cs="CESI楷体-GB2312"/>
                <w:sz w:val="24"/>
                <w:szCs w:val="24"/>
                <w:lang w:eastAsia="zh-CN"/>
              </w:rPr>
              <w:t>配备满足原料、半成品和成品分开存放的冷藏冷冻设施</w:t>
            </w:r>
            <w:r>
              <w:rPr>
                <w:rFonts w:hint="eastAsia" w:ascii="CESI楷体-GB2312" w:hAnsi="CESI楷体-GB2312" w:eastAsia="CESI楷体-GB2312" w:cs="CESI楷体-GB2312"/>
                <w:sz w:val="24"/>
                <w:szCs w:val="24"/>
                <w:lang w:val="en-US" w:eastAsia="zh-CN"/>
              </w:rPr>
              <w:t>，冷藏冷冻设施有温度显示。</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接触原料、半成品、成品的工具、用具和容器，有明显区分标识，且分区存放。</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制作冷食类食品应设置专用操作间或专用操作区（仅制作植物性冷食类食品、水果拼盘、现榨果蔬汁设置专用操作区）。配备制作食品的专用工具、容器、设备。专间内无明沟、地漏带水封，墙裙应铺设到墙顶。专间设可开闭窗口，专用于加工成品食品传递。专间内应配备独立的空调和</w:t>
            </w:r>
            <w:r>
              <w:rPr>
                <w:rFonts w:hint="eastAsia" w:ascii="CESI楷体-GB2312" w:hAnsi="CESI楷体-GB2312" w:eastAsia="CESI楷体-GB2312" w:cs="CESI楷体-GB2312"/>
                <w:sz w:val="24"/>
                <w:szCs w:val="24"/>
                <w:lang w:val="en-US" w:eastAsia="zh-CN"/>
              </w:rPr>
              <w:t>空气消毒</w:t>
            </w:r>
            <w:r>
              <w:rPr>
                <w:rFonts w:hint="eastAsia" w:ascii="CESI楷体-GB2312" w:hAnsi="CESI楷体-GB2312" w:eastAsia="CESI楷体-GB2312" w:cs="CESI楷体-GB2312"/>
                <w:sz w:val="24"/>
                <w:szCs w:val="24"/>
                <w:lang w:eastAsia="zh-CN"/>
              </w:rPr>
              <w:t>设施，专间内温度不得高于</w:t>
            </w:r>
            <w:r>
              <w:rPr>
                <w:rFonts w:hint="eastAsia" w:ascii="CESI楷体-GB2312" w:hAnsi="CESI楷体-GB2312" w:eastAsia="CESI楷体-GB2312" w:cs="CESI楷体-GB2312"/>
                <w:sz w:val="24"/>
                <w:szCs w:val="24"/>
                <w:lang w:val="en-US" w:eastAsia="zh-CN"/>
              </w:rPr>
              <w:t>25℃。</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烹饪区</w:t>
            </w:r>
            <w:r>
              <w:rPr>
                <w:rFonts w:hint="eastAsia" w:ascii="CESI楷体-GB2312" w:hAnsi="CESI楷体-GB2312" w:eastAsia="CESI楷体-GB2312" w:cs="CESI楷体-GB2312"/>
                <w:sz w:val="24"/>
                <w:szCs w:val="24"/>
              </w:rPr>
              <w:t>配置排风和附有油烟过滤的排气装置。排气口装有金属隔栅或网罩，过滤器便于清洗和更换。</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eastAsia="zh-CN"/>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用水采用城市管网自来水，或符合国家规定的生活饮用水卫生标准。</w:t>
            </w:r>
            <w:r>
              <w:rPr>
                <w:rFonts w:hint="eastAsia" w:ascii="CESI楷体-GB2312" w:hAnsi="CESI楷体-GB2312" w:eastAsia="CESI楷体-GB2312" w:cs="CESI楷体-GB2312"/>
                <w:sz w:val="24"/>
                <w:szCs w:val="24"/>
                <w:lang w:eastAsia="zh-CN"/>
              </w:rPr>
              <w:t>加工制作现榨果蔬汁、食用冰等的用水，应为预包装饮用水或安装净水设备的直饮水。</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rPr>
              <w:t>食品贮存场所设置食品存放架，保证食品</w:t>
            </w:r>
            <w:r>
              <w:rPr>
                <w:rFonts w:hint="eastAsia" w:ascii="CESI楷体-GB2312" w:hAnsi="CESI楷体-GB2312" w:eastAsia="CESI楷体-GB2312" w:cs="CESI楷体-GB2312"/>
                <w:sz w:val="24"/>
                <w:szCs w:val="24"/>
                <w:lang w:eastAsia="zh-CN"/>
              </w:rPr>
              <w:t>离</w:t>
            </w:r>
            <w:r>
              <w:rPr>
                <w:rFonts w:hint="eastAsia" w:ascii="CESI楷体-GB2312" w:hAnsi="CESI楷体-GB2312" w:eastAsia="CESI楷体-GB2312" w:cs="CESI楷体-GB2312"/>
                <w:sz w:val="24"/>
                <w:szCs w:val="24"/>
              </w:rPr>
              <w:t>墙、离地、通风、防潮，与非食品分开贮存。</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40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rPr>
              <w:t>使用食品添加剂的，</w:t>
            </w:r>
            <w:r>
              <w:rPr>
                <w:rFonts w:hint="eastAsia" w:ascii="CESI楷体-GB2312" w:hAnsi="CESI楷体-GB2312" w:eastAsia="CESI楷体-GB2312" w:cs="CESI楷体-GB2312"/>
                <w:sz w:val="24"/>
                <w:szCs w:val="24"/>
                <w:lang w:eastAsia="zh-CN"/>
              </w:rPr>
              <w:t>应设置食品添加剂贮存专用存放位，并加贴标识。</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2</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5.过程控制</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eastAsia="zh-CN"/>
              </w:rPr>
              <w:t>查验并留存供货者的许可证和食品出厂检验合格证或者其他合格证明，保证食品原料、食品添加剂、食品相关产品可追溯。</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定期对食品安全状况进行自查。</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保持经营场所环境干净、整洁，物品摆放有序。</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6.清洁工具与</w:t>
            </w:r>
            <w:r>
              <w:rPr>
                <w:rFonts w:hint="eastAsia" w:ascii="CESI楷体-GB2312" w:hAnsi="CESI楷体-GB2312" w:eastAsia="CESI楷体-GB2312" w:cs="CESI楷体-GB2312"/>
                <w:sz w:val="24"/>
                <w:szCs w:val="24"/>
              </w:rPr>
              <w:t>废弃物</w:t>
            </w:r>
            <w:r>
              <w:rPr>
                <w:rFonts w:hint="eastAsia" w:ascii="CESI楷体-GB2312" w:hAnsi="CESI楷体-GB2312" w:eastAsia="CESI楷体-GB2312" w:cs="CESI楷体-GB2312"/>
                <w:sz w:val="24"/>
                <w:szCs w:val="24"/>
                <w:lang w:eastAsia="zh-CN"/>
              </w:rPr>
              <w:t>管理</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eastAsia="zh-CN"/>
              </w:rPr>
              <w:t>设置专用于清洗拖把、抹布等清洁用具的设施或容器。</w:t>
            </w:r>
            <w:r>
              <w:rPr>
                <w:rFonts w:hint="eastAsia" w:ascii="CESI楷体-GB2312" w:hAnsi="CESI楷体-GB2312" w:eastAsia="CESI楷体-GB2312" w:cs="CESI楷体-GB2312"/>
                <w:sz w:val="24"/>
                <w:szCs w:val="24"/>
              </w:rPr>
              <w:t>加工操作场所</w:t>
            </w:r>
            <w:r>
              <w:rPr>
                <w:rFonts w:hint="eastAsia" w:ascii="CESI楷体-GB2312" w:hAnsi="CESI楷体-GB2312" w:eastAsia="CESI楷体-GB2312" w:cs="CESI楷体-GB2312"/>
                <w:sz w:val="24"/>
                <w:szCs w:val="24"/>
                <w:lang w:eastAsia="zh-CN"/>
              </w:rPr>
              <w:t>配备非手动</w:t>
            </w:r>
            <w:r>
              <w:rPr>
                <w:rFonts w:hint="eastAsia" w:ascii="CESI楷体-GB2312" w:hAnsi="CESI楷体-GB2312" w:eastAsia="CESI楷体-GB2312" w:cs="CESI楷体-GB2312"/>
                <w:sz w:val="24"/>
                <w:szCs w:val="24"/>
              </w:rPr>
              <w:t>废弃物存放</w:t>
            </w:r>
            <w:r>
              <w:rPr>
                <w:rFonts w:hint="eastAsia" w:ascii="CESI楷体-GB2312" w:hAnsi="CESI楷体-GB2312" w:eastAsia="CESI楷体-GB2312" w:cs="CESI楷体-GB2312"/>
                <w:sz w:val="24"/>
                <w:szCs w:val="24"/>
                <w:lang w:eastAsia="zh-CN"/>
              </w:rPr>
              <w:t>容器</w:t>
            </w:r>
            <w:r>
              <w:rPr>
                <w:rFonts w:hint="eastAsia" w:ascii="CESI楷体-GB2312" w:hAnsi="CESI楷体-GB2312" w:eastAsia="CESI楷体-GB2312" w:cs="CESI楷体-GB2312"/>
                <w:sz w:val="24"/>
                <w:szCs w:val="24"/>
              </w:rPr>
              <w:t>。</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7.明厨亮灶</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eastAsia="zh-CN"/>
              </w:rPr>
              <w:t>采用视频显示、透明玻璃、隔断矮墙等方式方法，将食品加工关键部位与环节进行展示。</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5</w:t>
            </w:r>
          </w:p>
        </w:tc>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4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rPr>
              <w:t>核查评价</w:t>
            </w:r>
          </w:p>
        </w:tc>
        <w:tc>
          <w:tcPr>
            <w:tcW w:w="8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市场监督管理局核查人员　　    、      　</w:t>
            </w:r>
            <w:r>
              <w:rPr>
                <w:rFonts w:hint="eastAsia" w:ascii="CESI楷体-GB2312" w:hAnsi="CESI楷体-GB2312" w:eastAsia="CESI楷体-GB2312" w:cs="CESI楷体-GB2312"/>
                <w:sz w:val="24"/>
                <w:szCs w:val="24"/>
                <w:lang w:eastAsia="zh-CN"/>
              </w:rPr>
              <w:t>，</w:t>
            </w:r>
            <w:r>
              <w:rPr>
                <w:rFonts w:hint="eastAsia" w:ascii="CESI楷体-GB2312" w:hAnsi="CESI楷体-GB2312" w:eastAsia="CESI楷体-GB2312" w:cs="CESI楷体-GB2312"/>
                <w:sz w:val="24"/>
                <w:szCs w:val="24"/>
              </w:rPr>
              <w:t>根据有关规定，对该</w:t>
            </w:r>
            <w:r>
              <w:rPr>
                <w:rFonts w:hint="eastAsia" w:ascii="CESI楷体-GB2312" w:hAnsi="CESI楷体-GB2312" w:eastAsia="CESI楷体-GB2312" w:cs="CESI楷体-GB2312"/>
                <w:sz w:val="24"/>
                <w:szCs w:val="24"/>
                <w:lang w:eastAsia="zh-CN"/>
              </w:rPr>
              <w:t>小餐饮店</w:t>
            </w:r>
            <w:r>
              <w:rPr>
                <w:rFonts w:hint="eastAsia" w:ascii="CESI楷体-GB2312" w:hAnsi="CESI楷体-GB2312" w:eastAsia="CESI楷体-GB2312" w:cs="CESI楷体-GB2312"/>
                <w:sz w:val="24"/>
                <w:szCs w:val="24"/>
              </w:rPr>
              <w:t>进行了现场核查。核查意见如下：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rPr>
              <w:t>应核查的所有项目</w:t>
            </w:r>
            <w:r>
              <w:rPr>
                <w:rFonts w:hint="eastAsia" w:ascii="CESI楷体-GB2312" w:hAnsi="CESI楷体-GB2312" w:eastAsia="CESI楷体-GB2312" w:cs="CESI楷体-GB2312"/>
                <w:sz w:val="24"/>
                <w:szCs w:val="24"/>
                <w:lang w:eastAsia="zh-CN"/>
              </w:rPr>
              <w:t>得分为</w:t>
            </w:r>
            <w:r>
              <w:rPr>
                <w:rFonts w:hint="eastAsia" w:ascii="CESI楷体-GB2312" w:hAnsi="CESI楷体-GB2312" w:eastAsia="CESI楷体-GB2312" w:cs="CESI楷体-GB2312"/>
                <w:sz w:val="24"/>
                <w:szCs w:val="24"/>
                <w:lang w:val="en-US" w:eastAsia="zh-CN"/>
              </w:rPr>
              <w:t xml:space="preserve">       ：单项得分为0分项共     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sym w:font="Wingdings 2" w:char="00A3"/>
            </w:r>
            <w:r>
              <w:rPr>
                <w:rFonts w:hint="eastAsia" w:ascii="CESI楷体-GB2312" w:hAnsi="CESI楷体-GB2312" w:eastAsia="CESI楷体-GB2312" w:cs="CESI楷体-GB2312"/>
                <w:sz w:val="24"/>
                <w:szCs w:val="24"/>
                <w:lang w:val="en-US" w:eastAsia="zh-CN"/>
              </w:rPr>
              <w:t xml:space="preserve">通过            </w:t>
            </w:r>
            <w:r>
              <w:rPr>
                <w:rFonts w:hint="eastAsia" w:ascii="CESI楷体-GB2312" w:hAnsi="CESI楷体-GB2312" w:eastAsia="CESI楷体-GB2312" w:cs="CESI楷体-GB2312"/>
                <w:sz w:val="24"/>
                <w:szCs w:val="24"/>
                <w:lang w:val="en-US" w:eastAsia="zh-CN"/>
              </w:rPr>
              <w:sym w:font="Wingdings 2" w:char="00A3"/>
            </w:r>
            <w:r>
              <w:rPr>
                <w:rFonts w:hint="eastAsia" w:ascii="CESI楷体-GB2312" w:hAnsi="CESI楷体-GB2312" w:eastAsia="CESI楷体-GB2312" w:cs="CESI楷体-GB2312"/>
                <w:sz w:val="24"/>
                <w:szCs w:val="24"/>
                <w:lang w:val="en-US" w:eastAsia="zh-CN"/>
              </w:rPr>
              <w:t>未通过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p>
        </w:tc>
        <w:tc>
          <w:tcPr>
            <w:tcW w:w="44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核查人签名：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日期：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申请人阅后签名：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rPr>
              <w:t>日期：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注</w:t>
      </w:r>
      <w:r>
        <w:rPr>
          <w:rFonts w:hint="eastAsia" w:ascii="CESI仿宋-GB2312" w:hAnsi="CESI仿宋-GB2312" w:eastAsia="CESI仿宋-GB2312" w:cs="CESI仿宋-GB2312"/>
          <w:sz w:val="24"/>
          <w:szCs w:val="24"/>
          <w:lang w:eastAsia="zh-CN"/>
        </w:rPr>
        <w:t>：</w:t>
      </w:r>
      <w:r>
        <w:rPr>
          <w:rFonts w:hint="eastAsia" w:ascii="Times New Roman" w:hAnsi="Times New Roman" w:eastAsia="CESI仿宋-GB2312" w:cs="Times New Roman"/>
          <w:sz w:val="24"/>
          <w:szCs w:val="24"/>
          <w:lang w:val="en-US" w:eastAsia="zh-CN"/>
        </w:rPr>
        <w:t>1.</w:t>
      </w:r>
      <w:r>
        <w:rPr>
          <w:rFonts w:hint="eastAsia" w:ascii="CESI仿宋-GB2312" w:hAnsi="CESI仿宋-GB2312" w:eastAsia="CESI仿宋-GB2312" w:cs="CESI仿宋-GB2312"/>
          <w:sz w:val="24"/>
          <w:szCs w:val="24"/>
        </w:rPr>
        <w:t>本表</w:t>
      </w:r>
      <w:r>
        <w:rPr>
          <w:rFonts w:hint="default" w:ascii="Times New Roman" w:hAnsi="Times New Roman" w:eastAsia="CESI仿宋-GB2312" w:cs="Times New Roman"/>
          <w:sz w:val="24"/>
          <w:szCs w:val="24"/>
        </w:rPr>
        <w:t>共</w:t>
      </w:r>
      <w:r>
        <w:rPr>
          <w:rFonts w:hint="default" w:ascii="Times New Roman" w:hAnsi="Times New Roman" w:eastAsia="CESI仿宋-GB2312" w:cs="Times New Roman"/>
          <w:sz w:val="24"/>
          <w:szCs w:val="24"/>
          <w:lang w:val="en-US" w:eastAsia="zh-CN"/>
        </w:rPr>
        <w:t>20</w:t>
      </w:r>
      <w:r>
        <w:rPr>
          <w:rFonts w:hint="default" w:ascii="Times New Roman" w:hAnsi="Times New Roman" w:eastAsia="CESI仿宋-GB2312" w:cs="Times New Roman"/>
          <w:sz w:val="24"/>
          <w:szCs w:val="24"/>
        </w:rPr>
        <w:t>项，</w:t>
      </w:r>
      <w:r>
        <w:rPr>
          <w:rFonts w:hint="default" w:ascii="Times New Roman" w:hAnsi="Times New Roman" w:eastAsia="CESI仿宋-GB2312" w:cs="Times New Roman"/>
          <w:sz w:val="24"/>
          <w:szCs w:val="24"/>
          <w:lang w:val="en-US" w:eastAsia="zh-CN"/>
        </w:rPr>
        <w:t>总</w:t>
      </w:r>
      <w:r>
        <w:rPr>
          <w:rFonts w:hint="default" w:ascii="Times New Roman" w:hAnsi="Times New Roman" w:eastAsia="CESI仿宋-GB2312" w:cs="Times New Roman"/>
          <w:sz w:val="24"/>
          <w:szCs w:val="24"/>
          <w:lang w:eastAsia="zh-CN"/>
        </w:rPr>
        <w:t>分值</w:t>
      </w:r>
      <w:r>
        <w:rPr>
          <w:rFonts w:hint="default" w:ascii="Times New Roman" w:hAnsi="Times New Roman" w:eastAsia="CESI仿宋-GB2312" w:cs="Times New Roman"/>
          <w:sz w:val="24"/>
          <w:szCs w:val="24"/>
          <w:lang w:val="en-US" w:eastAsia="zh-CN"/>
        </w:rPr>
        <w:t>100</w:t>
      </w:r>
      <w:r>
        <w:rPr>
          <w:rFonts w:hint="eastAsia" w:ascii="CESI仿宋-GB2312" w:hAnsi="CESI仿宋-GB2312" w:eastAsia="CESI仿宋-GB2312" w:cs="CESI仿宋-GB2312"/>
          <w:sz w:val="24"/>
          <w:szCs w:val="24"/>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CESI仿宋-GB2312" w:hAnsi="CESI仿宋-GB2312" w:eastAsia="CESI仿宋-GB2312" w:cs="CESI仿宋-GB2312"/>
          <w:sz w:val="24"/>
          <w:szCs w:val="24"/>
          <w:lang w:val="en-US" w:eastAsia="zh-CN"/>
        </w:rPr>
      </w:pPr>
      <w:r>
        <w:rPr>
          <w:rFonts w:hint="eastAsia" w:ascii="Times New Roman" w:hAnsi="Times New Roman" w:eastAsia="CESI仿宋-GB2312" w:cs="Times New Roman"/>
          <w:sz w:val="24"/>
          <w:szCs w:val="24"/>
          <w:lang w:val="en-US" w:eastAsia="zh-CN"/>
        </w:rPr>
        <w:t>2.检</w:t>
      </w:r>
      <w:r>
        <w:rPr>
          <w:rFonts w:hint="eastAsia" w:ascii="CESI仿宋-GB2312" w:hAnsi="CESI仿宋-GB2312" w:eastAsia="CESI仿宋-GB2312" w:cs="CESI仿宋-GB2312"/>
          <w:sz w:val="24"/>
          <w:szCs w:val="24"/>
          <w:lang w:val="en-US" w:eastAsia="zh-CN"/>
        </w:rPr>
        <w:t>查项目单项无</w:t>
      </w:r>
      <w:r>
        <w:rPr>
          <w:rFonts w:hint="eastAsia" w:ascii="Times New Roman" w:hAnsi="Times New Roman" w:eastAsia="CESI仿宋-GB2312" w:cs="Times New Roman"/>
          <w:sz w:val="24"/>
          <w:szCs w:val="24"/>
          <w:lang w:val="en-US" w:eastAsia="zh-CN"/>
        </w:rPr>
        <w:t>0分项，总得分≥85</w:t>
      </w:r>
      <w:r>
        <w:rPr>
          <w:rFonts w:hint="eastAsia" w:ascii="CESI仿宋-GB2312" w:hAnsi="CESI仿宋-GB2312" w:eastAsia="CESI仿宋-GB2312" w:cs="CESI仿宋-GB2312"/>
          <w:sz w:val="24"/>
          <w:szCs w:val="24"/>
          <w:lang w:val="en-US" w:eastAsia="zh-CN"/>
        </w:rPr>
        <w:t>为通过，检查项</w:t>
      </w:r>
      <w:r>
        <w:rPr>
          <w:rFonts w:hint="eastAsia" w:ascii="Times New Roman" w:hAnsi="Times New Roman" w:eastAsia="CESI仿宋-GB2312" w:cs="Times New Roman"/>
          <w:sz w:val="24"/>
          <w:szCs w:val="24"/>
          <w:lang w:val="en-US" w:eastAsia="zh-CN"/>
        </w:rPr>
        <w:t>目有0分项</w:t>
      </w:r>
      <w:r>
        <w:rPr>
          <w:rFonts w:hint="eastAsia" w:ascii="CESI仿宋-GB2312" w:hAnsi="CESI仿宋-GB2312" w:eastAsia="CESI仿宋-GB2312" w:cs="CESI仿宋-GB2312"/>
          <w:sz w:val="24"/>
          <w:szCs w:val="24"/>
          <w:lang w:val="en-US" w:eastAsia="zh-CN"/>
        </w:rPr>
        <w:t>或者总得分&lt;85为未通过现场核查。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lang w:val="en-US" w:eastAsia="zh-CN"/>
        </w:rPr>
        <w:t xml:space="preserve">    </w:t>
      </w:r>
      <w:r>
        <w:rPr>
          <w:rFonts w:hint="eastAsia" w:ascii="Times New Roman" w:hAnsi="Times New Roman" w:eastAsia="CESI仿宋-GB2312" w:cs="Times New Roman"/>
          <w:sz w:val="24"/>
          <w:szCs w:val="24"/>
          <w:lang w:val="en-US" w:eastAsia="zh-CN"/>
        </w:rPr>
        <w:t>3.根</w:t>
      </w:r>
      <w:r>
        <w:rPr>
          <w:rFonts w:hint="eastAsia" w:ascii="CESI仿宋-GB2312" w:hAnsi="CESI仿宋-GB2312" w:eastAsia="CESI仿宋-GB2312" w:cs="CESI仿宋-GB2312"/>
          <w:sz w:val="24"/>
          <w:szCs w:val="24"/>
          <w:lang w:val="en-US" w:eastAsia="zh-CN"/>
        </w:rPr>
        <w:t>据实际情况不同，不涉及的项目正常得分，并在扣分说明中填写“合理缺项”。</w:t>
      </w:r>
    </w:p>
    <w:p>
      <w:pPr>
        <w:keepNext w:val="0"/>
        <w:keepLines w:val="0"/>
        <w:pageBreakBefore w:val="0"/>
        <w:kinsoku/>
        <w:overflowPunct/>
        <w:topLinePunct w:val="0"/>
        <w:bidi w:val="0"/>
        <w:snapToGrid/>
        <w:spacing w:line="560" w:lineRule="exact"/>
        <w:jc w:val="both"/>
        <w:textAlignment w:val="auto"/>
        <w:rPr>
          <w:rFonts w:hint="eastAsia" w:ascii="黑体" w:eastAsia="黑体" w:cs="黑体"/>
          <w:szCs w:val="32"/>
          <w:lang w:val="en-US" w:eastAsia="zh-CN"/>
        </w:rPr>
      </w:pPr>
      <w:r>
        <w:rPr>
          <w:rFonts w:hint="eastAsia" w:ascii="黑体" w:eastAsia="黑体" w:cs="黑体"/>
          <w:szCs w:val="32"/>
          <w:lang w:val="zh-CN"/>
        </w:rPr>
        <w:br w:type="page"/>
      </w:r>
      <w:r>
        <w:rPr>
          <w:rFonts w:hint="eastAsia" w:ascii="黑体" w:eastAsia="黑体" w:cs="黑体"/>
          <w:szCs w:val="32"/>
          <w:lang w:val="zh-CN"/>
        </w:rPr>
        <w:t>附件</w:t>
      </w:r>
      <w:r>
        <w:rPr>
          <w:rFonts w:hint="eastAsia" w:ascii="黑体" w:eastAsia="黑体" w:cs="黑体"/>
          <w:szCs w:val="32"/>
          <w:lang w:val="en-US" w:eastAsia="zh-CN"/>
        </w:rPr>
        <w:t>6</w:t>
      </w:r>
    </w:p>
    <w:p>
      <w:pPr>
        <w:keepNext w:val="0"/>
        <w:keepLines w:val="0"/>
        <w:pageBreakBefore w:val="0"/>
        <w:kinsoku/>
        <w:overflowPunct/>
        <w:topLinePunct w:val="0"/>
        <w:bidi w:val="0"/>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食品经营登记现场核查表</w:t>
      </w:r>
    </w:p>
    <w:p>
      <w:pPr>
        <w:keepNext w:val="0"/>
        <w:keepLines w:val="0"/>
        <w:pageBreakBefore w:val="0"/>
        <w:kinsoku/>
        <w:overflowPunct/>
        <w:topLinePunct w:val="0"/>
        <w:bidi w:val="0"/>
        <w:snapToGrid/>
        <w:spacing w:line="560" w:lineRule="exact"/>
        <w:jc w:val="center"/>
        <w:textAlignment w:val="auto"/>
        <w:rPr>
          <w:rFonts w:ascii="仿宋_GB2312" w:eastAsia="仿宋_GB2312"/>
          <w:sz w:val="32"/>
          <w:szCs w:val="32"/>
        </w:rPr>
      </w:pPr>
      <w:r>
        <w:rPr>
          <w:rFonts w:hint="eastAsia" w:ascii="仿宋_GB2312" w:eastAsia="仿宋_GB2312"/>
          <w:sz w:val="32"/>
          <w:szCs w:val="32"/>
        </w:rPr>
        <w:t>(本核查表适用于小食杂店)</w:t>
      </w:r>
    </w:p>
    <w:p>
      <w:pPr>
        <w:keepNext w:val="0"/>
        <w:keepLines w:val="0"/>
        <w:pageBreakBefore w:val="0"/>
        <w:kinsoku/>
        <w:overflowPunct/>
        <w:topLinePunct w:val="0"/>
        <w:bidi w:val="0"/>
        <w:snapToGrid/>
        <w:spacing w:line="560" w:lineRule="exact"/>
        <w:jc w:val="center"/>
        <w:textAlignment w:val="auto"/>
        <w:rPr>
          <w:rFonts w:ascii="仿宋_GB2312" w:eastAsia="仿宋_GB2312"/>
          <w:sz w:val="32"/>
          <w:szCs w:val="32"/>
        </w:rPr>
      </w:pPr>
    </w:p>
    <w:p>
      <w:pPr>
        <w:keepNext w:val="0"/>
        <w:keepLines w:val="0"/>
        <w:pageBreakBefore w:val="0"/>
        <w:kinsoku/>
        <w:overflowPunct/>
        <w:topLinePunct w:val="0"/>
        <w:bidi w:val="0"/>
        <w:snapToGrid/>
        <w:spacing w:line="560" w:lineRule="exact"/>
        <w:jc w:val="center"/>
        <w:textAlignment w:val="auto"/>
        <w:rPr>
          <w:rFonts w:ascii="仿宋_GB2312" w:eastAsia="仿宋_GB2312"/>
          <w:sz w:val="32"/>
          <w:szCs w:val="32"/>
        </w:rPr>
      </w:pPr>
    </w:p>
    <w:p>
      <w:pPr>
        <w:keepNext w:val="0"/>
        <w:keepLines w:val="0"/>
        <w:pageBreakBefore w:val="0"/>
        <w:widowControl/>
        <w:tabs>
          <w:tab w:val="left" w:pos="8460"/>
        </w:tabs>
        <w:kinsoku/>
        <w:overflowPunct/>
        <w:topLinePunct w:val="0"/>
        <w:bidi w:val="0"/>
        <w:snapToGrid/>
        <w:spacing w:line="560" w:lineRule="exact"/>
        <w:ind w:left="1600" w:leftChars="500" w:firstLine="1440" w:firstLineChars="450"/>
        <w:jc w:val="left"/>
        <w:textAlignment w:val="auto"/>
        <w:rPr>
          <w:rFonts w:eastAsia="黑体"/>
          <w:color w:val="000000"/>
          <w:kern w:val="0"/>
          <w:sz w:val="32"/>
          <w:szCs w:val="32"/>
        </w:rPr>
      </w:pPr>
      <w:r>
        <w:rPr>
          <w:rFonts w:eastAsia="黑体"/>
          <w:color w:val="000000"/>
          <w:kern w:val="0"/>
          <w:sz w:val="32"/>
          <w:szCs w:val="32"/>
        </w:rPr>
        <w:t>名</w:t>
      </w:r>
      <w:r>
        <w:rPr>
          <w:rFonts w:hint="eastAsia" w:eastAsia="黑体"/>
          <w:color w:val="000000"/>
          <w:kern w:val="0"/>
          <w:sz w:val="32"/>
          <w:szCs w:val="32"/>
        </w:rPr>
        <w:t xml:space="preserve">    </w:t>
      </w:r>
      <w:r>
        <w:rPr>
          <w:rFonts w:eastAsia="黑体"/>
          <w:color w:val="000000"/>
          <w:kern w:val="0"/>
          <w:sz w:val="32"/>
          <w:szCs w:val="32"/>
        </w:rPr>
        <w:t>称：</w:t>
      </w:r>
      <w:r>
        <w:rPr>
          <w:rFonts w:eastAsia="黑体"/>
          <w:color w:val="000000"/>
          <w:kern w:val="0"/>
          <w:sz w:val="32"/>
          <w:szCs w:val="32"/>
          <w:u w:val="single"/>
        </w:rPr>
        <w:t>　　　　　　　　　　　　　　　　　　 </w:t>
      </w:r>
      <w:r>
        <w:rPr>
          <w:rFonts w:hint="eastAsia" w:eastAsia="黑体"/>
          <w:color w:val="000000"/>
          <w:kern w:val="0"/>
          <w:sz w:val="32"/>
          <w:szCs w:val="32"/>
          <w:u w:val="single"/>
        </w:rPr>
        <w:t xml:space="preserve">  </w:t>
      </w:r>
    </w:p>
    <w:p>
      <w:pPr>
        <w:keepNext w:val="0"/>
        <w:keepLines w:val="0"/>
        <w:pageBreakBefore w:val="0"/>
        <w:widowControl/>
        <w:tabs>
          <w:tab w:val="left" w:pos="8640"/>
        </w:tabs>
        <w:kinsoku/>
        <w:overflowPunct/>
        <w:topLinePunct w:val="0"/>
        <w:bidi w:val="0"/>
        <w:snapToGrid/>
        <w:spacing w:line="560" w:lineRule="exact"/>
        <w:ind w:left="1600" w:leftChars="500" w:firstLine="1440" w:firstLineChars="450"/>
        <w:jc w:val="left"/>
        <w:textAlignment w:val="auto"/>
        <w:rPr>
          <w:rFonts w:eastAsia="黑体"/>
          <w:color w:val="000000"/>
          <w:kern w:val="0"/>
          <w:sz w:val="32"/>
          <w:szCs w:val="32"/>
          <w:u w:val="single"/>
        </w:rPr>
      </w:pPr>
      <w:r>
        <w:rPr>
          <w:rFonts w:eastAsia="黑体"/>
          <w:color w:val="000000"/>
          <w:kern w:val="0"/>
          <w:sz w:val="32"/>
          <w:szCs w:val="32"/>
        </w:rPr>
        <w:t>经营场所：</w:t>
      </w:r>
      <w:r>
        <w:rPr>
          <w:rFonts w:eastAsia="黑体"/>
          <w:color w:val="000000"/>
          <w:kern w:val="0"/>
          <w:sz w:val="32"/>
          <w:szCs w:val="32"/>
          <w:u w:val="single"/>
        </w:rPr>
        <w:t>　　　　　　　　　　　　　　　　　</w:t>
      </w:r>
      <w:r>
        <w:rPr>
          <w:rFonts w:hint="eastAsia" w:eastAsia="黑体"/>
          <w:color w:val="000000"/>
          <w:kern w:val="0"/>
          <w:sz w:val="32"/>
          <w:szCs w:val="32"/>
          <w:u w:val="single"/>
        </w:rPr>
        <w:t xml:space="preserve">  </w:t>
      </w:r>
      <w:r>
        <w:rPr>
          <w:rFonts w:eastAsia="黑体"/>
          <w:color w:val="000000"/>
          <w:kern w:val="0"/>
          <w:sz w:val="32"/>
          <w:szCs w:val="32"/>
          <w:u w:val="single"/>
        </w:rPr>
        <w:t>　 </w:t>
      </w:r>
    </w:p>
    <w:p>
      <w:pPr>
        <w:keepNext w:val="0"/>
        <w:keepLines w:val="0"/>
        <w:pageBreakBefore w:val="0"/>
        <w:widowControl/>
        <w:tabs>
          <w:tab w:val="left" w:pos="8640"/>
        </w:tabs>
        <w:kinsoku/>
        <w:overflowPunct/>
        <w:topLinePunct w:val="0"/>
        <w:bidi w:val="0"/>
        <w:snapToGrid/>
        <w:spacing w:line="560" w:lineRule="exact"/>
        <w:ind w:left="1600" w:leftChars="500" w:firstLine="1440" w:firstLineChars="450"/>
        <w:jc w:val="left"/>
        <w:textAlignment w:val="auto"/>
        <w:rPr>
          <w:rFonts w:eastAsia="黑体"/>
          <w:color w:val="000000"/>
          <w:kern w:val="0"/>
          <w:sz w:val="32"/>
          <w:szCs w:val="32"/>
        </w:rPr>
      </w:pPr>
      <w:r>
        <w:rPr>
          <w:rFonts w:hint="eastAsia" w:eastAsia="黑体"/>
          <w:color w:val="000000"/>
          <w:kern w:val="0"/>
          <w:sz w:val="32"/>
          <w:szCs w:val="32"/>
        </w:rPr>
        <w:t>经 营 者</w:t>
      </w:r>
      <w:r>
        <w:rPr>
          <w:rFonts w:eastAsia="黑体"/>
          <w:color w:val="000000"/>
          <w:kern w:val="0"/>
          <w:sz w:val="32"/>
          <w:szCs w:val="32"/>
        </w:rPr>
        <w:t>：</w:t>
      </w:r>
      <w:r>
        <w:rPr>
          <w:rFonts w:eastAsia="黑体"/>
          <w:color w:val="000000"/>
          <w:kern w:val="0"/>
          <w:sz w:val="32"/>
          <w:szCs w:val="32"/>
          <w:u w:val="single"/>
        </w:rPr>
        <w:t>　　　　　　　　　　　　　 </w:t>
      </w:r>
      <w:r>
        <w:rPr>
          <w:rFonts w:hint="eastAsia" w:eastAsia="黑体"/>
          <w:color w:val="000000"/>
          <w:kern w:val="0"/>
          <w:sz w:val="32"/>
          <w:szCs w:val="32"/>
          <w:u w:val="single"/>
        </w:rPr>
        <w:t xml:space="preserve">            </w:t>
      </w:r>
    </w:p>
    <w:p>
      <w:pPr>
        <w:keepNext w:val="0"/>
        <w:keepLines w:val="0"/>
        <w:pageBreakBefore w:val="0"/>
        <w:widowControl/>
        <w:tabs>
          <w:tab w:val="left" w:pos="3060"/>
          <w:tab w:val="left" w:pos="7200"/>
          <w:tab w:val="left" w:pos="8460"/>
          <w:tab w:val="left" w:pos="8581"/>
        </w:tabs>
        <w:kinsoku/>
        <w:overflowPunct/>
        <w:topLinePunct w:val="0"/>
        <w:bidi w:val="0"/>
        <w:snapToGrid/>
        <w:spacing w:line="560" w:lineRule="exact"/>
        <w:ind w:left="1600" w:leftChars="500" w:firstLine="1440" w:firstLineChars="450"/>
        <w:jc w:val="left"/>
        <w:textAlignment w:val="auto"/>
        <w:rPr>
          <w:rFonts w:eastAsia="黑体"/>
          <w:color w:val="000000"/>
          <w:kern w:val="0"/>
          <w:sz w:val="32"/>
          <w:szCs w:val="32"/>
        </w:rPr>
      </w:pPr>
      <w:r>
        <w:rPr>
          <w:rFonts w:eastAsia="黑体"/>
          <w:color w:val="000000"/>
          <w:kern w:val="0"/>
          <w:sz w:val="32"/>
          <w:szCs w:val="32"/>
        </w:rPr>
        <w:t>核查日期：</w:t>
      </w:r>
      <w:r>
        <w:rPr>
          <w:rFonts w:hint="eastAsia" w:eastAsia="黑体"/>
          <w:color w:val="000000"/>
          <w:kern w:val="0"/>
          <w:sz w:val="32"/>
          <w:szCs w:val="32"/>
        </w:rPr>
        <w:t xml:space="preserve"> </w:t>
      </w:r>
      <w:r>
        <w:rPr>
          <w:rFonts w:eastAsia="黑体"/>
          <w:color w:val="000000"/>
          <w:kern w:val="0"/>
          <w:sz w:val="32"/>
          <w:szCs w:val="32"/>
          <w:u w:val="single"/>
        </w:rPr>
        <w:t>　     </w:t>
      </w:r>
      <w:r>
        <w:rPr>
          <w:rFonts w:hint="eastAsia" w:eastAsia="黑体"/>
          <w:color w:val="000000"/>
          <w:kern w:val="0"/>
          <w:sz w:val="32"/>
          <w:szCs w:val="32"/>
          <w:u w:val="single"/>
        </w:rPr>
        <w:t xml:space="preserve"> </w:t>
      </w:r>
      <w:r>
        <w:rPr>
          <w:rFonts w:eastAsia="黑体"/>
          <w:color w:val="000000"/>
          <w:kern w:val="0"/>
          <w:sz w:val="32"/>
          <w:szCs w:val="32"/>
        </w:rPr>
        <w:t>年</w:t>
      </w:r>
      <w:r>
        <w:rPr>
          <w:rFonts w:eastAsia="黑体"/>
          <w:color w:val="000000"/>
          <w:kern w:val="0"/>
          <w:sz w:val="32"/>
          <w:szCs w:val="32"/>
          <w:u w:val="single"/>
        </w:rPr>
        <w:t>　　　 </w:t>
      </w:r>
      <w:r>
        <w:rPr>
          <w:rFonts w:eastAsia="黑体"/>
          <w:color w:val="000000"/>
          <w:kern w:val="0"/>
          <w:sz w:val="32"/>
          <w:szCs w:val="32"/>
        </w:rPr>
        <w:t>月</w:t>
      </w:r>
      <w:r>
        <w:rPr>
          <w:rFonts w:eastAsia="黑体"/>
          <w:color w:val="000000"/>
          <w:kern w:val="0"/>
          <w:sz w:val="32"/>
          <w:szCs w:val="32"/>
          <w:u w:val="single"/>
        </w:rPr>
        <w:t>　　　 </w:t>
      </w:r>
      <w:r>
        <w:rPr>
          <w:rFonts w:eastAsia="黑体"/>
          <w:color w:val="000000"/>
          <w:kern w:val="0"/>
          <w:sz w:val="32"/>
          <w:szCs w:val="32"/>
        </w:rPr>
        <w:t>日</w:t>
      </w:r>
    </w:p>
    <w:p>
      <w:pPr>
        <w:keepNext w:val="0"/>
        <w:keepLines w:val="0"/>
        <w:pageBreakBefore w:val="0"/>
        <w:widowControl/>
        <w:tabs>
          <w:tab w:val="left" w:pos="3060"/>
          <w:tab w:val="left" w:pos="7200"/>
          <w:tab w:val="left" w:pos="8460"/>
          <w:tab w:val="left" w:pos="8581"/>
        </w:tabs>
        <w:kinsoku/>
        <w:overflowPunct/>
        <w:topLinePunct w:val="0"/>
        <w:bidi w:val="0"/>
        <w:snapToGrid/>
        <w:spacing w:line="560" w:lineRule="exact"/>
        <w:ind w:left="1600" w:leftChars="500"/>
        <w:jc w:val="left"/>
        <w:textAlignment w:val="auto"/>
        <w:rPr>
          <w:rFonts w:eastAsia="黑体"/>
          <w:color w:val="000000"/>
          <w:kern w:val="0"/>
          <w:sz w:val="32"/>
          <w:szCs w:val="32"/>
        </w:rPr>
      </w:pPr>
    </w:p>
    <w:p>
      <w:pPr>
        <w:keepNext w:val="0"/>
        <w:keepLines w:val="0"/>
        <w:pageBreakBefore w:val="0"/>
        <w:kinsoku/>
        <w:overflowPunct/>
        <w:topLinePunct w:val="0"/>
        <w:bidi w:val="0"/>
        <w:snapToGrid/>
        <w:spacing w:line="560" w:lineRule="exact"/>
        <w:textAlignment w:val="auto"/>
        <w:rPr>
          <w:rFonts w:ascii="仿宋_GB2312" w:eastAsia="仿宋_GB2312"/>
          <w:sz w:val="24"/>
        </w:rPr>
      </w:pPr>
      <w:r>
        <w:rPr>
          <w:rFonts w:hint="eastAsia" w:ascii="仿宋_GB2312" w:eastAsia="仿宋_GB2312"/>
          <w:sz w:val="24"/>
        </w:rPr>
        <w:t xml:space="preserve"> </w:t>
      </w:r>
    </w:p>
    <w:p>
      <w:pPr>
        <w:keepNext w:val="0"/>
        <w:keepLines w:val="0"/>
        <w:pageBreakBefore w:val="0"/>
        <w:kinsoku/>
        <w:overflowPunct/>
        <w:topLinePunct w:val="0"/>
        <w:autoSpaceDE w:val="0"/>
        <w:autoSpaceDN w:val="0"/>
        <w:bidi w:val="0"/>
        <w:adjustRightInd w:val="0"/>
        <w:snapToGrid/>
        <w:spacing w:line="560" w:lineRule="exact"/>
        <w:textAlignment w:val="auto"/>
        <w:rPr>
          <w:rFonts w:hint="eastAsia" w:ascii="仿宋_GB2312" w:eastAsia="仿宋_GB2312"/>
          <w:sz w:val="24"/>
          <w:lang w:val="zh-CN"/>
        </w:rPr>
      </w:pPr>
      <w:r>
        <w:rPr>
          <w:rFonts w:hint="eastAsia" w:ascii="仿宋_GB2312" w:eastAsia="仿宋_GB2312"/>
          <w:sz w:val="24"/>
        </w:rPr>
        <w:t>经营项目：</w:t>
      </w:r>
      <w:r>
        <w:rPr>
          <w:rFonts w:hint="eastAsia" w:ascii="仿宋_GB2312" w:eastAsia="仿宋_GB2312"/>
          <w:sz w:val="24"/>
          <w:lang w:val="zh-CN"/>
        </w:rPr>
        <w:t>□散装食品销售（□含散装熟食）</w:t>
      </w:r>
      <w:r>
        <w:rPr>
          <w:rFonts w:hint="eastAsia" w:ascii="仿宋_GB2312" w:eastAsia="仿宋_GB2312"/>
          <w:sz w:val="24"/>
          <w:lang w:val="en-US" w:eastAsia="zh-CN"/>
        </w:rPr>
        <w:t xml:space="preserve">  </w:t>
      </w:r>
      <w:r>
        <w:rPr>
          <w:rFonts w:hint="eastAsia" w:ascii="仿宋_GB2312" w:eastAsia="仿宋_GB2312"/>
          <w:sz w:val="24"/>
          <w:lang w:val="zh-CN"/>
        </w:rPr>
        <w:t>□散装食品和预包装食品销售销售（□含散装熟食）</w:t>
      </w:r>
    </w:p>
    <w:p>
      <w:pPr>
        <w:keepNext w:val="0"/>
        <w:keepLines w:val="0"/>
        <w:pageBreakBefore w:val="0"/>
        <w:kinsoku/>
        <w:overflowPunct/>
        <w:topLinePunct w:val="0"/>
        <w:autoSpaceDE w:val="0"/>
        <w:autoSpaceDN w:val="0"/>
        <w:bidi w:val="0"/>
        <w:adjustRightInd w:val="0"/>
        <w:snapToGrid/>
        <w:spacing w:line="560" w:lineRule="exact"/>
        <w:ind w:firstLine="1200" w:firstLineChars="500"/>
        <w:textAlignment w:val="auto"/>
        <w:rPr>
          <w:rFonts w:hint="eastAsia" w:ascii="仿宋_GB2312" w:eastAsia="仿宋_GB2312"/>
          <w:sz w:val="24"/>
        </w:rPr>
      </w:pPr>
      <w:r>
        <w:rPr>
          <w:rFonts w:hint="eastAsia" w:ascii="仿宋_GB2312" w:eastAsia="仿宋_GB2312"/>
          <w:sz w:val="24"/>
          <w:lang w:val="zh-CN" w:eastAsia="zh-CN"/>
        </w:rPr>
        <w:t>（不包括</w:t>
      </w:r>
      <w:r>
        <w:rPr>
          <w:rFonts w:hint="eastAsia" w:ascii="仿宋_GB2312" w:eastAsia="仿宋_GB2312"/>
          <w:sz w:val="24"/>
          <w:lang w:val="zh-CN"/>
        </w:rPr>
        <w:t>专供婴幼儿和其他特定人群的食品和保健食品、食品添加剂</w:t>
      </w:r>
      <w:r>
        <w:rPr>
          <w:rFonts w:hint="eastAsia" w:ascii="仿宋_GB2312" w:eastAsia="仿宋_GB2312"/>
          <w:sz w:val="24"/>
          <w:lang w:val="zh-CN" w:eastAsia="zh-CN"/>
        </w:rPr>
        <w:t>）</w:t>
      </w:r>
    </w:p>
    <w:p>
      <w:pPr>
        <w:keepNext w:val="0"/>
        <w:keepLines w:val="0"/>
        <w:pageBreakBefore w:val="0"/>
        <w:kinsoku/>
        <w:overflowPunct/>
        <w:topLinePunct w:val="0"/>
        <w:bidi w:val="0"/>
        <w:snapToGrid/>
        <w:spacing w:line="560" w:lineRule="exact"/>
        <w:textAlignment w:val="auto"/>
        <w:rPr>
          <w:rFonts w:hint="eastAsia" w:ascii="仿宋_GB2312" w:eastAsia="仿宋_GB2312"/>
          <w:sz w:val="24"/>
        </w:rPr>
      </w:pPr>
      <w:r>
        <w:rPr>
          <w:rFonts w:hint="eastAsia" w:ascii="仿宋_GB2312" w:eastAsia="仿宋_GB2312"/>
          <w:sz w:val="24"/>
        </w:rPr>
        <w:t xml:space="preserve">    </w:t>
      </w:r>
    </w:p>
    <w:p>
      <w:pPr>
        <w:keepNext w:val="0"/>
        <w:keepLines w:val="0"/>
        <w:pageBreakBefore w:val="0"/>
        <w:kinsoku/>
        <w:overflowPunct/>
        <w:topLinePunct w:val="0"/>
        <w:bidi w:val="0"/>
        <w:snapToGrid/>
        <w:spacing w:line="560" w:lineRule="exact"/>
        <w:textAlignment w:val="auto"/>
        <w:rPr>
          <w:rFonts w:hint="eastAsia" w:ascii="仿宋_GB2312" w:eastAsia="仿宋_GB2312"/>
          <w:sz w:val="24"/>
        </w:rPr>
      </w:pPr>
      <w:r>
        <w:rPr>
          <w:rFonts w:hint="eastAsia" w:ascii="仿宋_GB2312" w:eastAsia="仿宋_GB2312"/>
          <w:sz w:val="24"/>
        </w:rPr>
        <w:t xml:space="preserve">  </w:t>
      </w:r>
    </w:p>
    <w:p>
      <w:pPr>
        <w:keepNext w:val="0"/>
        <w:keepLines w:val="0"/>
        <w:pageBreakBefore w:val="0"/>
        <w:kinsoku/>
        <w:overflowPunct/>
        <w:topLinePunct w:val="0"/>
        <w:bidi w:val="0"/>
        <w:snapToGrid/>
        <w:spacing w:line="560" w:lineRule="exact"/>
        <w:textAlignment w:val="auto"/>
        <w:rPr>
          <w:rFonts w:hint="eastAsia" w:ascii="仿宋_GB2312" w:eastAsia="仿宋_GB2312"/>
          <w:sz w:val="24"/>
        </w:rPr>
      </w:pPr>
      <w:r>
        <w:rPr>
          <w:rFonts w:hint="eastAsia" w:ascii="仿宋_GB2312" w:eastAsia="仿宋_GB2312"/>
          <w:sz w:val="24"/>
        </w:rPr>
        <w:t xml:space="preserve">     </w:t>
      </w:r>
    </w:p>
    <w:tbl>
      <w:tblPr>
        <w:tblStyle w:val="10"/>
        <w:tblW w:w="1486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45"/>
        <w:gridCol w:w="8688"/>
        <w:gridCol w:w="1112"/>
        <w:gridCol w:w="883"/>
        <w:gridCol w:w="27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1445" w:type="dxa"/>
            <w:noWrap w:val="0"/>
            <w:tcMar>
              <w:top w:w="0" w:type="dxa"/>
              <w:left w:w="108" w:type="dxa"/>
              <w:bottom w:w="0" w:type="dxa"/>
              <w:right w:w="108" w:type="dxa"/>
            </w:tcMar>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bCs/>
                <w:sz w:val="24"/>
                <w:szCs w:val="24"/>
              </w:rPr>
            </w:pPr>
            <w:r>
              <w:rPr>
                <w:rFonts w:hint="eastAsia" w:ascii="CESI楷体-GB2312" w:hAnsi="CESI楷体-GB2312" w:eastAsia="CESI楷体-GB2312" w:cs="CESI楷体-GB2312"/>
                <w:b/>
                <w:color w:val="000000"/>
                <w:sz w:val="24"/>
                <w:szCs w:val="24"/>
              </w:rPr>
              <w:t>核查内容</w:t>
            </w:r>
          </w:p>
        </w:tc>
        <w:tc>
          <w:tcPr>
            <w:tcW w:w="8688" w:type="dxa"/>
            <w:noWrap w:val="0"/>
            <w:tcMar>
              <w:top w:w="0" w:type="dxa"/>
              <w:left w:w="108" w:type="dxa"/>
              <w:bottom w:w="0" w:type="dxa"/>
              <w:right w:w="108" w:type="dxa"/>
            </w:tcMar>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bCs/>
                <w:sz w:val="24"/>
                <w:szCs w:val="24"/>
              </w:rPr>
            </w:pPr>
            <w:r>
              <w:rPr>
                <w:rFonts w:hint="eastAsia" w:ascii="CESI楷体-GB2312" w:hAnsi="CESI楷体-GB2312" w:eastAsia="CESI楷体-GB2312" w:cs="CESI楷体-GB2312"/>
                <w:b/>
                <w:color w:val="000000"/>
                <w:sz w:val="24"/>
                <w:szCs w:val="24"/>
              </w:rPr>
              <w:t>核查和评价方法</w:t>
            </w:r>
          </w:p>
        </w:tc>
        <w:tc>
          <w:tcPr>
            <w:tcW w:w="1112" w:type="dxa"/>
            <w:noWrap w:val="0"/>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bCs/>
                <w:sz w:val="24"/>
                <w:szCs w:val="24"/>
                <w:lang w:eastAsia="zh-CN"/>
              </w:rPr>
            </w:pPr>
            <w:r>
              <w:rPr>
                <w:rFonts w:hint="eastAsia" w:ascii="CESI楷体-GB2312" w:hAnsi="CESI楷体-GB2312" w:eastAsia="CESI楷体-GB2312" w:cs="CESI楷体-GB2312"/>
                <w:b/>
                <w:color w:val="000000"/>
                <w:sz w:val="24"/>
                <w:szCs w:val="24"/>
                <w:lang w:eastAsia="zh-CN"/>
              </w:rPr>
              <w:t>评分标准</w:t>
            </w:r>
          </w:p>
        </w:tc>
        <w:tc>
          <w:tcPr>
            <w:tcW w:w="883" w:type="dxa"/>
            <w:noWrap w:val="0"/>
            <w:tcMar>
              <w:top w:w="0" w:type="dxa"/>
              <w:left w:w="108" w:type="dxa"/>
              <w:bottom w:w="0" w:type="dxa"/>
              <w:right w:w="108" w:type="dxa"/>
            </w:tcMar>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bCs/>
                <w:sz w:val="24"/>
                <w:szCs w:val="24"/>
                <w:lang w:eastAsia="zh-CN"/>
              </w:rPr>
            </w:pPr>
            <w:r>
              <w:rPr>
                <w:rFonts w:hint="eastAsia" w:ascii="CESI楷体-GB2312" w:hAnsi="CESI楷体-GB2312" w:eastAsia="CESI楷体-GB2312" w:cs="CESI楷体-GB2312"/>
                <w:b/>
                <w:bCs/>
                <w:sz w:val="24"/>
                <w:szCs w:val="24"/>
                <w:lang w:eastAsia="zh-CN"/>
              </w:rPr>
              <w:t>核查得分</w:t>
            </w:r>
          </w:p>
        </w:tc>
        <w:tc>
          <w:tcPr>
            <w:tcW w:w="2738" w:type="dxa"/>
            <w:noWrap w:val="0"/>
            <w:tcMar>
              <w:top w:w="0" w:type="dxa"/>
              <w:left w:w="108" w:type="dxa"/>
              <w:bottom w:w="0" w:type="dxa"/>
              <w:right w:w="108" w:type="dxa"/>
            </w:tcMar>
            <w:vAlign w:val="center"/>
          </w:tcPr>
          <w:p>
            <w:pPr>
              <w:keepNext w:val="0"/>
              <w:keepLines w:val="0"/>
              <w:pageBreakBefore w:val="0"/>
              <w:kinsoku/>
              <w:overflowPunct/>
              <w:topLinePunct w:val="0"/>
              <w:bidi w:val="0"/>
              <w:snapToGrid/>
              <w:spacing w:line="560" w:lineRule="exact"/>
              <w:jc w:val="center"/>
              <w:textAlignment w:val="auto"/>
              <w:rPr>
                <w:rFonts w:hint="eastAsia" w:ascii="CESI楷体-GB2312" w:hAnsi="CESI楷体-GB2312" w:eastAsia="CESI楷体-GB2312" w:cs="CESI楷体-GB2312"/>
                <w:b/>
                <w:bCs/>
                <w:sz w:val="24"/>
                <w:szCs w:val="24"/>
                <w:lang w:eastAsia="zh-CN"/>
              </w:rPr>
            </w:pPr>
            <w:r>
              <w:rPr>
                <w:rFonts w:hint="eastAsia" w:ascii="CESI楷体-GB2312" w:hAnsi="CESI楷体-GB2312" w:eastAsia="CESI楷体-GB2312" w:cs="CESI楷体-GB2312"/>
                <w:b/>
                <w:bCs/>
                <w:sz w:val="24"/>
                <w:szCs w:val="24"/>
                <w:lang w:eastAsia="zh-CN"/>
              </w:rPr>
              <w:t>核查记录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0" w:hRule="atLeast"/>
          <w:jc w:val="center"/>
        </w:trPr>
        <w:tc>
          <w:tcPr>
            <w:tcW w:w="1445" w:type="dxa"/>
            <w:vMerge w:val="restart"/>
            <w:noWrap w:val="0"/>
            <w:tcMar>
              <w:top w:w="0" w:type="dxa"/>
              <w:left w:w="108" w:type="dxa"/>
              <w:bottom w:w="0" w:type="dxa"/>
              <w:right w:w="108" w:type="dxa"/>
            </w:tcMar>
            <w:vAlign w:val="center"/>
          </w:tcPr>
          <w:p>
            <w:pPr>
              <w:keepNext w:val="0"/>
              <w:keepLines w:val="0"/>
              <w:pageBreakBefore w:val="0"/>
              <w:kinsoku/>
              <w:overflowPunct/>
              <w:topLinePunct w:val="0"/>
              <w:bidi w:val="0"/>
              <w:snapToGrid/>
              <w:spacing w:line="560" w:lineRule="exact"/>
              <w:textAlignment w:val="auto"/>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1.</w:t>
            </w:r>
            <w:r>
              <w:rPr>
                <w:rFonts w:hint="eastAsia" w:ascii="CESI楷体-GB2312" w:hAnsi="CESI楷体-GB2312" w:eastAsia="CESI楷体-GB2312" w:cs="CESI楷体-GB2312"/>
                <w:sz w:val="24"/>
                <w:szCs w:val="24"/>
              </w:rPr>
              <w:t>人员</w:t>
            </w:r>
            <w:r>
              <w:rPr>
                <w:rFonts w:hint="eastAsia" w:ascii="CESI楷体-GB2312" w:hAnsi="CESI楷体-GB2312" w:eastAsia="CESI楷体-GB2312" w:cs="CESI楷体-GB2312"/>
                <w:sz w:val="24"/>
                <w:szCs w:val="24"/>
                <w:lang w:eastAsia="zh-CN"/>
              </w:rPr>
              <w:t>管理</w:t>
            </w:r>
          </w:p>
        </w:tc>
        <w:tc>
          <w:tcPr>
            <w:tcW w:w="868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bidi w:val="0"/>
              <w:snapToGrid/>
              <w:spacing w:line="560" w:lineRule="exact"/>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配备食品安全管理人员。</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b/>
                <w:color w:val="auto"/>
                <w:sz w:val="24"/>
                <w:szCs w:val="24"/>
                <w:lang w:eastAsia="zh-CN"/>
              </w:rPr>
            </w:pPr>
            <w:r>
              <w:rPr>
                <w:rFonts w:hint="eastAsia" w:ascii="CESI楷体-GB2312" w:hAnsi="CESI楷体-GB2312" w:eastAsia="CESI楷体-GB2312" w:cs="CESI楷体-GB2312"/>
                <w:color w:val="auto"/>
                <w:sz w:val="24"/>
                <w:szCs w:val="24"/>
                <w:lang w:val="en-US" w:eastAsia="zh-CN"/>
              </w:rPr>
              <w:t>10</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0"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tcBorders>
              <w:top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rPr>
              <w:t>从事接触直接入口食品工作的从业人员应取得健康证明。</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5" w:hRule="atLeast"/>
          <w:jc w:val="center"/>
        </w:trPr>
        <w:tc>
          <w:tcPr>
            <w:tcW w:w="1445"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2.</w:t>
            </w:r>
            <w:r>
              <w:rPr>
                <w:rFonts w:hint="eastAsia" w:ascii="CESI楷体-GB2312" w:hAnsi="CESI楷体-GB2312" w:eastAsia="CESI楷体-GB2312" w:cs="CESI楷体-GB2312"/>
                <w:sz w:val="24"/>
                <w:szCs w:val="24"/>
              </w:rPr>
              <w:t>场地要求</w:t>
            </w: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rPr>
              <w:t>应当具有与</w:t>
            </w:r>
            <w:r>
              <w:rPr>
                <w:rFonts w:hint="eastAsia" w:ascii="CESI楷体-GB2312" w:hAnsi="CESI楷体-GB2312" w:eastAsia="CESI楷体-GB2312" w:cs="CESI楷体-GB2312"/>
                <w:color w:val="auto"/>
                <w:sz w:val="24"/>
                <w:szCs w:val="24"/>
                <w:lang w:eastAsia="zh-CN"/>
              </w:rPr>
              <w:t>经营规模、食品品种相适应的固定场所，</w:t>
            </w:r>
            <w:r>
              <w:rPr>
                <w:rFonts w:hint="eastAsia" w:ascii="CESI楷体-GB2312" w:hAnsi="CESI楷体-GB2312" w:eastAsia="CESI楷体-GB2312" w:cs="CESI楷体-GB2312"/>
                <w:color w:val="auto"/>
                <w:sz w:val="24"/>
                <w:szCs w:val="24"/>
              </w:rPr>
              <w:t>场所面积不超过</w:t>
            </w:r>
            <w:r>
              <w:rPr>
                <w:rFonts w:hint="eastAsia" w:ascii="CESI楷体-GB2312" w:hAnsi="CESI楷体-GB2312" w:eastAsia="CESI楷体-GB2312" w:cs="CESI楷体-GB2312"/>
                <w:color w:val="auto"/>
                <w:sz w:val="24"/>
                <w:szCs w:val="24"/>
                <w:lang w:val="en-US" w:eastAsia="zh-CN"/>
              </w:rPr>
              <w:t>30</w:t>
            </w:r>
            <w:r>
              <w:rPr>
                <w:rFonts w:hint="eastAsia" w:ascii="CESI楷体-GB2312" w:hAnsi="CESI楷体-GB2312" w:eastAsia="CESI楷体-GB2312" w:cs="CESI楷体-GB2312"/>
                <w:color w:val="auto"/>
                <w:sz w:val="24"/>
                <w:szCs w:val="24"/>
              </w:rPr>
              <w:t>平方米。</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rPr>
              <w:t>销售场所布局合理，食品销售区域和非食品销售区域分开设置</w:t>
            </w:r>
            <w:r>
              <w:rPr>
                <w:rFonts w:hint="eastAsia" w:ascii="CESI楷体-GB2312" w:hAnsi="CESI楷体-GB2312" w:eastAsia="CESI楷体-GB2312" w:cs="CESI楷体-GB2312"/>
                <w:color w:val="auto"/>
                <w:sz w:val="24"/>
                <w:szCs w:val="24"/>
                <w:lang w:eastAsia="zh-CN"/>
              </w:rPr>
              <w:t>。</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rPr>
              <w:t>食品经营场所和食品贮存场所不得设在易受到污染的区域，应与有毒、有害污染源有效分隔。</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6"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lang w:eastAsia="zh-CN"/>
              </w:rPr>
              <w:t>销售散装食品有明显的区域或隔离措施，直接入口的散装熟食有专门的销售区域。</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10</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1" w:hRule="atLeast"/>
          <w:jc w:val="center"/>
        </w:trPr>
        <w:tc>
          <w:tcPr>
            <w:tcW w:w="1445"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3.</w:t>
            </w:r>
            <w:r>
              <w:rPr>
                <w:rFonts w:hint="eastAsia" w:ascii="CESI楷体-GB2312" w:hAnsi="CESI楷体-GB2312" w:eastAsia="CESI楷体-GB2312" w:cs="CESI楷体-GB2312"/>
                <w:sz w:val="24"/>
                <w:szCs w:val="24"/>
              </w:rPr>
              <w:t>设施要求</w:t>
            </w: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eastAsia="zh-CN"/>
              </w:rPr>
              <w:t>销售散装食品配有洗手、消毒以及处理废弃物的设施设备。</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1"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rPr>
              <w:t>销售散装食品的，</w:t>
            </w:r>
            <w:r>
              <w:rPr>
                <w:rFonts w:hint="eastAsia" w:ascii="CESI楷体-GB2312" w:hAnsi="CESI楷体-GB2312" w:eastAsia="CESI楷体-GB2312" w:cs="CESI楷体-GB2312"/>
                <w:color w:val="auto"/>
                <w:sz w:val="24"/>
                <w:szCs w:val="24"/>
                <w:lang w:eastAsia="zh-CN"/>
              </w:rPr>
              <w:t>对</w:t>
            </w:r>
            <w:r>
              <w:rPr>
                <w:rFonts w:hint="eastAsia" w:ascii="CESI楷体-GB2312" w:hAnsi="CESI楷体-GB2312" w:eastAsia="CESI楷体-GB2312" w:cs="CESI楷体-GB2312"/>
                <w:color w:val="auto"/>
                <w:sz w:val="24"/>
                <w:szCs w:val="24"/>
              </w:rPr>
              <w:t>直接接触</w:t>
            </w:r>
            <w:r>
              <w:rPr>
                <w:rFonts w:hint="eastAsia" w:ascii="CESI楷体-GB2312" w:hAnsi="CESI楷体-GB2312" w:eastAsia="CESI楷体-GB2312" w:cs="CESI楷体-GB2312"/>
                <w:color w:val="auto"/>
                <w:sz w:val="24"/>
                <w:szCs w:val="24"/>
                <w:lang w:eastAsia="zh-CN"/>
              </w:rPr>
              <w:t>散装</w:t>
            </w:r>
            <w:r>
              <w:rPr>
                <w:rFonts w:hint="eastAsia" w:ascii="CESI楷体-GB2312" w:hAnsi="CESI楷体-GB2312" w:eastAsia="CESI楷体-GB2312" w:cs="CESI楷体-GB2312"/>
                <w:color w:val="auto"/>
                <w:sz w:val="24"/>
                <w:szCs w:val="24"/>
              </w:rPr>
              <w:t>食品的工具、容器和包装材料等应当符合食品安全标准。</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6"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lang w:val="en-US" w:eastAsia="zh-CN"/>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eastAsia="zh-CN"/>
              </w:rPr>
              <w:t>具有防止消费者直接触及散装熟食的专用设施设备，配备无毒、清洁的容器、售货工具夹取及售卖。</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10</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6"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lang w:eastAsia="zh-CN"/>
              </w:rPr>
              <w:t>贮存食品应当具有保证食品安全所需的温度、湿度等特殊要求的设施设备。</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val="en-US" w:eastAsia="zh-CN"/>
              </w:rPr>
              <w:t>10</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rPr>
              <w:t>根据经营项目</w:t>
            </w:r>
            <w:r>
              <w:rPr>
                <w:rFonts w:hint="eastAsia" w:ascii="CESI楷体-GB2312" w:hAnsi="CESI楷体-GB2312" w:eastAsia="CESI楷体-GB2312" w:cs="CESI楷体-GB2312"/>
                <w:color w:val="auto"/>
                <w:sz w:val="24"/>
                <w:szCs w:val="24"/>
                <w:lang w:eastAsia="zh-CN"/>
              </w:rPr>
              <w:t>应当具有与销售的食品品种、数量</w:t>
            </w:r>
            <w:r>
              <w:rPr>
                <w:rFonts w:hint="eastAsia" w:ascii="CESI楷体-GB2312" w:hAnsi="CESI楷体-GB2312" w:eastAsia="CESI楷体-GB2312" w:cs="CESI楷体-GB2312"/>
                <w:color w:val="auto"/>
                <w:sz w:val="24"/>
                <w:szCs w:val="24"/>
              </w:rPr>
              <w:t>设置相</w:t>
            </w:r>
            <w:r>
              <w:rPr>
                <w:rFonts w:hint="eastAsia" w:ascii="CESI楷体-GB2312" w:hAnsi="CESI楷体-GB2312" w:eastAsia="CESI楷体-GB2312" w:cs="CESI楷体-GB2312"/>
                <w:color w:val="auto"/>
                <w:sz w:val="24"/>
                <w:szCs w:val="24"/>
                <w:lang w:eastAsia="zh-CN"/>
              </w:rPr>
              <w:t>适应</w:t>
            </w:r>
            <w:r>
              <w:rPr>
                <w:rFonts w:hint="eastAsia" w:ascii="CESI楷体-GB2312" w:hAnsi="CESI楷体-GB2312" w:eastAsia="CESI楷体-GB2312" w:cs="CESI楷体-GB2312"/>
                <w:color w:val="auto"/>
                <w:sz w:val="24"/>
                <w:szCs w:val="24"/>
              </w:rPr>
              <w:t xml:space="preserve">的防腐、防尘、防蝇、防鼠、防虫等设施。 </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val="en-US" w:eastAsia="zh-CN"/>
              </w:rPr>
              <w:t>3</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66" w:hRule="atLeast"/>
          <w:jc w:val="center"/>
        </w:trPr>
        <w:tc>
          <w:tcPr>
            <w:tcW w:w="14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4.</w:t>
            </w:r>
            <w:r>
              <w:rPr>
                <w:rFonts w:hint="eastAsia" w:ascii="CESI楷体-GB2312" w:hAnsi="CESI楷体-GB2312" w:eastAsia="CESI楷体-GB2312" w:cs="CESI楷体-GB2312"/>
                <w:sz w:val="24"/>
                <w:szCs w:val="24"/>
              </w:rPr>
              <w:t>制度建立</w:t>
            </w: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rPr>
              <w:t>建立从业人员健康</w:t>
            </w:r>
            <w:r>
              <w:rPr>
                <w:rFonts w:hint="eastAsia" w:ascii="CESI楷体-GB2312" w:hAnsi="CESI楷体-GB2312" w:eastAsia="CESI楷体-GB2312" w:cs="CESI楷体-GB2312"/>
                <w:color w:val="auto"/>
                <w:sz w:val="24"/>
                <w:szCs w:val="24"/>
                <w:lang w:eastAsia="zh-CN"/>
              </w:rPr>
              <w:t>管理</w:t>
            </w:r>
            <w:r>
              <w:rPr>
                <w:rFonts w:hint="eastAsia" w:ascii="CESI楷体-GB2312" w:hAnsi="CESI楷体-GB2312" w:eastAsia="CESI楷体-GB2312" w:cs="CESI楷体-GB2312"/>
                <w:color w:val="auto"/>
                <w:sz w:val="24"/>
                <w:szCs w:val="24"/>
              </w:rPr>
              <w:t>和培训、食品安全自查、食品进货查验及贮存、</w:t>
            </w:r>
            <w:r>
              <w:rPr>
                <w:rFonts w:hint="eastAsia" w:ascii="CESI楷体-GB2312" w:hAnsi="CESI楷体-GB2312" w:eastAsia="CESI楷体-GB2312" w:cs="CESI楷体-GB2312"/>
                <w:color w:val="auto"/>
                <w:sz w:val="24"/>
                <w:szCs w:val="24"/>
                <w:lang w:eastAsia="zh-CN"/>
              </w:rPr>
              <w:t>散装食品管理</w:t>
            </w:r>
            <w:r>
              <w:rPr>
                <w:rFonts w:hint="eastAsia" w:ascii="CESI楷体-GB2312" w:hAnsi="CESI楷体-GB2312" w:eastAsia="CESI楷体-GB2312" w:cs="CESI楷体-GB2312"/>
                <w:color w:val="auto"/>
                <w:sz w:val="24"/>
                <w:szCs w:val="24"/>
              </w:rPr>
              <w:t>等保证食品安全</w:t>
            </w:r>
            <w:r>
              <w:rPr>
                <w:rFonts w:hint="eastAsia" w:ascii="CESI楷体-GB2312" w:hAnsi="CESI楷体-GB2312" w:eastAsia="CESI楷体-GB2312" w:cs="CESI楷体-GB2312"/>
                <w:color w:val="auto"/>
                <w:sz w:val="24"/>
                <w:szCs w:val="24"/>
                <w:lang w:eastAsia="zh-CN"/>
              </w:rPr>
              <w:t>的</w:t>
            </w:r>
            <w:r>
              <w:rPr>
                <w:rFonts w:hint="eastAsia" w:ascii="CESI楷体-GB2312" w:hAnsi="CESI楷体-GB2312" w:eastAsia="CESI楷体-GB2312" w:cs="CESI楷体-GB2312"/>
                <w:color w:val="auto"/>
                <w:sz w:val="24"/>
                <w:szCs w:val="24"/>
              </w:rPr>
              <w:t>管理制度。</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6" w:hRule="atLeast"/>
          <w:jc w:val="center"/>
        </w:trPr>
        <w:tc>
          <w:tcPr>
            <w:tcW w:w="1445" w:type="dxa"/>
            <w:vMerge w:val="restart"/>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val="en-US" w:eastAsia="zh-CN"/>
              </w:rPr>
              <w:t>5.</w:t>
            </w:r>
            <w:r>
              <w:rPr>
                <w:rFonts w:hint="eastAsia" w:ascii="CESI楷体-GB2312" w:hAnsi="CESI楷体-GB2312" w:eastAsia="CESI楷体-GB2312" w:cs="CESI楷体-GB2312"/>
                <w:color w:val="auto"/>
                <w:sz w:val="24"/>
                <w:szCs w:val="24"/>
                <w:lang w:eastAsia="zh-CN"/>
              </w:rPr>
              <w:t>过程控制</w:t>
            </w: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eastAsia="zh-CN"/>
              </w:rPr>
              <w:t>定期对食品安全状况进行自查。</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eastAsia="zh-CN"/>
              </w:rPr>
              <w:t>采购食品履行查验供货者的证照和食品出厂检验合格证或其他合格证明的义务，并保存相关凭证。</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6"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eastAsia="zh-CN"/>
              </w:rPr>
              <w:t>贮存食品应当符合保证食品安全所需的温度、湿度等特殊要求。</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6" w:hRule="atLeast"/>
          <w:jc w:val="center"/>
        </w:trPr>
        <w:tc>
          <w:tcPr>
            <w:tcW w:w="1445" w:type="dxa"/>
            <w:vMerge w:val="continue"/>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lang w:eastAsia="zh-CN"/>
              </w:rPr>
            </w:pPr>
            <w:r>
              <w:rPr>
                <w:rFonts w:hint="eastAsia" w:ascii="CESI楷体-GB2312" w:hAnsi="CESI楷体-GB2312" w:eastAsia="CESI楷体-GB2312" w:cs="CESI楷体-GB2312"/>
                <w:color w:val="auto"/>
                <w:sz w:val="24"/>
                <w:szCs w:val="24"/>
                <w:lang w:eastAsia="zh-CN"/>
              </w:rPr>
              <w:t>贮存的食品与墙壁、地面保持适当距离。</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2</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1" w:hRule="atLeast"/>
          <w:jc w:val="center"/>
        </w:trPr>
        <w:tc>
          <w:tcPr>
            <w:tcW w:w="14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lang w:eastAsia="zh-CN"/>
              </w:rPr>
            </w:pPr>
            <w:r>
              <w:rPr>
                <w:rFonts w:hint="eastAsia" w:ascii="CESI楷体-GB2312" w:hAnsi="CESI楷体-GB2312" w:eastAsia="CESI楷体-GB2312" w:cs="CESI楷体-GB2312"/>
                <w:sz w:val="24"/>
                <w:szCs w:val="24"/>
                <w:lang w:val="en-US" w:eastAsia="zh-CN"/>
              </w:rPr>
              <w:t>6.</w:t>
            </w:r>
            <w:r>
              <w:rPr>
                <w:rFonts w:hint="eastAsia" w:ascii="CESI楷体-GB2312" w:hAnsi="CESI楷体-GB2312" w:eastAsia="CESI楷体-GB2312" w:cs="CESI楷体-GB2312"/>
                <w:sz w:val="24"/>
                <w:szCs w:val="24"/>
                <w:lang w:eastAsia="zh-CN"/>
              </w:rPr>
              <w:t>禁止经营</w:t>
            </w:r>
          </w:p>
        </w:tc>
        <w:tc>
          <w:tcPr>
            <w:tcW w:w="868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color w:val="auto"/>
                <w:sz w:val="24"/>
                <w:szCs w:val="24"/>
              </w:rPr>
            </w:pPr>
            <w:r>
              <w:rPr>
                <w:rFonts w:hint="eastAsia" w:ascii="CESI楷体-GB2312" w:hAnsi="CESI楷体-GB2312" w:eastAsia="CESI楷体-GB2312" w:cs="CESI楷体-GB2312"/>
                <w:color w:val="auto"/>
                <w:sz w:val="24"/>
                <w:szCs w:val="24"/>
                <w:lang w:eastAsia="zh-CN"/>
              </w:rPr>
              <w:t>禁止经营</w:t>
            </w:r>
            <w:r>
              <w:rPr>
                <w:rFonts w:hint="eastAsia" w:ascii="CESI楷体-GB2312" w:hAnsi="CESI楷体-GB2312" w:eastAsia="CESI楷体-GB2312" w:cs="CESI楷体-GB2312"/>
                <w:color w:val="auto"/>
                <w:sz w:val="24"/>
                <w:szCs w:val="24"/>
              </w:rPr>
              <w:t>保健食品</w:t>
            </w:r>
            <w:r>
              <w:rPr>
                <w:rFonts w:hint="eastAsia" w:ascii="CESI楷体-GB2312" w:hAnsi="CESI楷体-GB2312" w:eastAsia="CESI楷体-GB2312" w:cs="CESI楷体-GB2312"/>
                <w:color w:val="auto"/>
                <w:sz w:val="24"/>
                <w:szCs w:val="24"/>
                <w:lang w:eastAsia="zh-CN"/>
              </w:rPr>
              <w:t>、</w:t>
            </w:r>
            <w:r>
              <w:rPr>
                <w:rFonts w:hint="eastAsia" w:ascii="CESI楷体-GB2312" w:hAnsi="CESI楷体-GB2312" w:eastAsia="CESI楷体-GB2312" w:cs="CESI楷体-GB2312"/>
                <w:color w:val="auto"/>
                <w:sz w:val="24"/>
                <w:szCs w:val="24"/>
              </w:rPr>
              <w:t>特殊医学用途配方食品</w:t>
            </w:r>
            <w:r>
              <w:rPr>
                <w:rFonts w:hint="eastAsia" w:ascii="CESI楷体-GB2312" w:hAnsi="CESI楷体-GB2312" w:eastAsia="CESI楷体-GB2312" w:cs="CESI楷体-GB2312"/>
                <w:color w:val="auto"/>
                <w:sz w:val="24"/>
                <w:szCs w:val="24"/>
                <w:lang w:eastAsia="zh-CN"/>
              </w:rPr>
              <w:t>、</w:t>
            </w:r>
            <w:r>
              <w:rPr>
                <w:rFonts w:hint="eastAsia" w:ascii="CESI楷体-GB2312" w:hAnsi="CESI楷体-GB2312" w:eastAsia="CESI楷体-GB2312" w:cs="CESI楷体-GB2312"/>
                <w:color w:val="auto"/>
                <w:sz w:val="24"/>
                <w:szCs w:val="24"/>
              </w:rPr>
              <w:t>婴幼儿配方乳粉和其他婴幼儿配方食品</w:t>
            </w:r>
            <w:r>
              <w:rPr>
                <w:rFonts w:hint="eastAsia" w:ascii="CESI楷体-GB2312" w:hAnsi="CESI楷体-GB2312" w:eastAsia="CESI楷体-GB2312" w:cs="CESI楷体-GB2312"/>
                <w:color w:val="auto"/>
                <w:sz w:val="24"/>
                <w:szCs w:val="24"/>
                <w:lang w:eastAsia="zh-CN"/>
              </w:rPr>
              <w:t>以及</w:t>
            </w:r>
            <w:r>
              <w:rPr>
                <w:rFonts w:hint="eastAsia" w:ascii="CESI楷体-GB2312" w:hAnsi="CESI楷体-GB2312" w:eastAsia="CESI楷体-GB2312" w:cs="CESI楷体-GB2312"/>
                <w:color w:val="auto"/>
                <w:sz w:val="24"/>
                <w:szCs w:val="24"/>
              </w:rPr>
              <w:t>法律、法规禁止经营的其他食品。</w:t>
            </w:r>
          </w:p>
        </w:tc>
        <w:tc>
          <w:tcPr>
            <w:tcW w:w="111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CESI楷体-GB2312" w:hAnsi="CESI楷体-GB2312" w:eastAsia="CESI楷体-GB2312" w:cs="CESI楷体-GB2312"/>
                <w:color w:val="auto"/>
                <w:sz w:val="24"/>
                <w:szCs w:val="24"/>
                <w:lang w:val="en-US" w:eastAsia="zh-CN"/>
              </w:rPr>
            </w:pPr>
            <w:r>
              <w:rPr>
                <w:rFonts w:hint="eastAsia" w:ascii="CESI楷体-GB2312" w:hAnsi="CESI楷体-GB2312" w:eastAsia="CESI楷体-GB2312" w:cs="CESI楷体-GB2312"/>
                <w:color w:val="auto"/>
                <w:sz w:val="24"/>
                <w:szCs w:val="24"/>
                <w:lang w:val="en-US" w:eastAsia="zh-CN"/>
              </w:rPr>
              <w:t>5</w:t>
            </w:r>
          </w:p>
        </w:tc>
        <w:tc>
          <w:tcPr>
            <w:tcW w:w="883"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c>
          <w:tcPr>
            <w:tcW w:w="273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楷体-GB2312" w:hAnsi="CESI楷体-GB2312" w:eastAsia="CESI楷体-GB2312" w:cs="CESI楷体-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75" w:hRule="atLeast"/>
          <w:jc w:val="center"/>
        </w:trPr>
        <w:tc>
          <w:tcPr>
            <w:tcW w:w="1445"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核查评价</w:t>
            </w:r>
          </w:p>
        </w:tc>
        <w:tc>
          <w:tcPr>
            <w:tcW w:w="8688" w:type="dxa"/>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　  市场监督管理局核查人员　　    、      　，根据有关规定，对该小食杂店进行了现场核查。核查意见如下：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应核查的所有项目得分为       ：单项得分为0分项共     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sym w:font="Wingdings 2" w:char="00A3"/>
            </w:r>
            <w:r>
              <w:rPr>
                <w:rFonts w:hint="eastAsia" w:ascii="CESI楷体-GB2312" w:hAnsi="CESI楷体-GB2312" w:eastAsia="CESI楷体-GB2312" w:cs="CESI楷体-GB2312"/>
                <w:sz w:val="24"/>
                <w:szCs w:val="24"/>
                <w:lang w:val="en-US" w:eastAsia="zh-CN"/>
              </w:rPr>
              <w:t xml:space="preserve">通过            </w:t>
            </w:r>
            <w:r>
              <w:rPr>
                <w:rFonts w:hint="eastAsia" w:ascii="CESI楷体-GB2312" w:hAnsi="CESI楷体-GB2312" w:eastAsia="CESI楷体-GB2312" w:cs="CESI楷体-GB2312"/>
                <w:sz w:val="24"/>
                <w:szCs w:val="24"/>
                <w:lang w:val="en-US" w:eastAsia="zh-CN"/>
              </w:rPr>
              <w:sym w:font="Wingdings 2" w:char="00A3"/>
            </w:r>
            <w:r>
              <w:rPr>
                <w:rFonts w:hint="eastAsia" w:ascii="CESI楷体-GB2312" w:hAnsi="CESI楷体-GB2312" w:eastAsia="CESI楷体-GB2312" w:cs="CESI楷体-GB2312"/>
                <w:sz w:val="24"/>
                <w:szCs w:val="24"/>
                <w:lang w:val="en-US" w:eastAsia="zh-CN"/>
              </w:rPr>
              <w:t>未通过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p>
        </w:tc>
        <w:tc>
          <w:tcPr>
            <w:tcW w:w="473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核查人签名：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日期：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lang w:val="en-US" w:eastAsia="zh-CN"/>
              </w:rPr>
            </w:pPr>
            <w:r>
              <w:rPr>
                <w:rFonts w:hint="eastAsia" w:ascii="CESI楷体-GB2312" w:hAnsi="CESI楷体-GB2312" w:eastAsia="CESI楷体-GB2312" w:cs="CESI楷体-GB2312"/>
                <w:sz w:val="24"/>
                <w:szCs w:val="24"/>
                <w:lang w:val="en-US" w:eastAsia="zh-CN"/>
              </w:rPr>
              <w:t>申请人阅后签名：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lang w:val="en-US" w:eastAsia="zh-CN"/>
              </w:rPr>
              <w:t>日期：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CESI仿宋-GB2312" w:hAnsi="CESI仿宋-GB2312" w:eastAsia="CESI仿宋-GB2312" w:cs="CESI仿宋-GB2312"/>
          <w:sz w:val="24"/>
          <w:szCs w:val="24"/>
          <w:lang w:val="en-US" w:eastAsia="zh-CN"/>
        </w:rPr>
      </w:pPr>
      <w:r>
        <w:rPr>
          <w:rFonts w:hint="eastAsia" w:ascii="CESI仿宋-GB2312" w:hAnsi="CESI仿宋-GB2312" w:eastAsia="CESI仿宋-GB2312" w:cs="CESI仿宋-GB2312"/>
          <w:sz w:val="24"/>
          <w:szCs w:val="24"/>
        </w:rPr>
        <w:t>注</w:t>
      </w:r>
      <w:r>
        <w:rPr>
          <w:rFonts w:hint="eastAsia" w:ascii="CESI仿宋-GB2312" w:hAnsi="CESI仿宋-GB2312" w:eastAsia="CESI仿宋-GB2312" w:cs="CESI仿宋-GB2312"/>
          <w:sz w:val="24"/>
          <w:szCs w:val="24"/>
          <w:lang w:eastAsia="zh-CN"/>
        </w:rPr>
        <w:t>：</w:t>
      </w:r>
      <w:r>
        <w:rPr>
          <w:rFonts w:hint="eastAsia" w:ascii="Times New Roman" w:hAnsi="Times New Roman" w:eastAsia="CESI仿宋-GB2312" w:cs="Times New Roman"/>
          <w:sz w:val="24"/>
          <w:szCs w:val="24"/>
          <w:lang w:val="en-US" w:eastAsia="zh-CN"/>
        </w:rPr>
        <w:t>1.本</w:t>
      </w:r>
      <w:r>
        <w:rPr>
          <w:rFonts w:hint="eastAsia" w:ascii="CESI仿宋-GB2312" w:hAnsi="CESI仿宋-GB2312" w:eastAsia="CESI仿宋-GB2312" w:cs="CESI仿宋-GB2312"/>
          <w:sz w:val="24"/>
          <w:szCs w:val="24"/>
        </w:rPr>
        <w:t>表共</w:t>
      </w:r>
      <w:r>
        <w:rPr>
          <w:rFonts w:hint="eastAsia" w:ascii="Times New Roman" w:hAnsi="Times New Roman" w:eastAsia="CESI仿宋-GB2312" w:cs="Times New Roman"/>
          <w:sz w:val="24"/>
          <w:szCs w:val="24"/>
          <w:lang w:val="en-US" w:eastAsia="zh-CN"/>
        </w:rPr>
        <w:t>17项，总分值100分。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CESI仿宋-GB2312" w:hAnsi="CESI仿宋-GB2312" w:eastAsia="CESI仿宋-GB2312" w:cs="CESI仿宋-GB2312"/>
          <w:sz w:val="24"/>
          <w:szCs w:val="24"/>
          <w:lang w:val="en-US" w:eastAsia="zh-CN"/>
        </w:rPr>
      </w:pPr>
      <w:r>
        <w:rPr>
          <w:rFonts w:hint="eastAsia" w:ascii="Times New Roman" w:hAnsi="Times New Roman" w:eastAsia="CESI仿宋-GB2312" w:cs="Times New Roman"/>
          <w:sz w:val="24"/>
          <w:szCs w:val="24"/>
          <w:lang w:val="en-US" w:eastAsia="zh-CN"/>
        </w:rPr>
        <w:t>2.检</w:t>
      </w:r>
      <w:r>
        <w:rPr>
          <w:rFonts w:hint="eastAsia" w:ascii="CESI仿宋-GB2312" w:hAnsi="CESI仿宋-GB2312" w:eastAsia="CESI仿宋-GB2312" w:cs="CESI仿宋-GB2312"/>
          <w:sz w:val="24"/>
          <w:szCs w:val="24"/>
          <w:lang w:val="en-US" w:eastAsia="zh-CN"/>
        </w:rPr>
        <w:t>查项目单项</w:t>
      </w:r>
      <w:r>
        <w:rPr>
          <w:rFonts w:hint="eastAsia" w:ascii="Times New Roman" w:hAnsi="Times New Roman" w:eastAsia="CESI仿宋-GB2312" w:cs="Times New Roman"/>
          <w:sz w:val="24"/>
          <w:szCs w:val="24"/>
          <w:lang w:val="en-US" w:eastAsia="zh-CN"/>
        </w:rPr>
        <w:t>无0分项，总得分≥85为通过，检查项目有0分项或者总得分&lt;85为</w:t>
      </w:r>
      <w:r>
        <w:rPr>
          <w:rFonts w:hint="eastAsia" w:ascii="CESI仿宋-GB2312" w:hAnsi="CESI仿宋-GB2312" w:eastAsia="CESI仿宋-GB2312" w:cs="CESI仿宋-GB2312"/>
          <w:sz w:val="24"/>
          <w:szCs w:val="24"/>
          <w:lang w:val="en-US" w:eastAsia="zh-CN"/>
        </w:rPr>
        <w:t>未通过现场核查。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黑体" w:eastAsia="黑体" w:cs="黑体"/>
          <w:szCs w:val="32"/>
          <w:lang w:val="en-US" w:eastAsia="zh-CN"/>
        </w:rPr>
      </w:pPr>
      <w:r>
        <w:rPr>
          <w:rFonts w:hint="eastAsia" w:ascii="CESI仿宋-GB2312" w:hAnsi="CESI仿宋-GB2312" w:eastAsia="CESI仿宋-GB2312" w:cs="CESI仿宋-GB2312"/>
          <w:sz w:val="24"/>
          <w:szCs w:val="24"/>
          <w:lang w:val="en-US" w:eastAsia="zh-CN"/>
        </w:rPr>
        <w:t xml:space="preserve">    </w:t>
      </w:r>
      <w:r>
        <w:rPr>
          <w:rFonts w:hint="eastAsia" w:ascii="Times New Roman" w:hAnsi="Times New Roman" w:eastAsia="CESI仿宋-GB2312" w:cs="Times New Roman"/>
          <w:sz w:val="24"/>
          <w:szCs w:val="24"/>
          <w:lang w:val="en-US" w:eastAsia="zh-CN"/>
        </w:rPr>
        <w:t>3.根</w:t>
      </w:r>
      <w:r>
        <w:rPr>
          <w:rFonts w:hint="eastAsia" w:ascii="CESI仿宋-GB2312" w:hAnsi="CESI仿宋-GB2312" w:eastAsia="CESI仿宋-GB2312" w:cs="CESI仿宋-GB2312"/>
          <w:sz w:val="24"/>
          <w:szCs w:val="24"/>
          <w:lang w:val="en-US" w:eastAsia="zh-CN"/>
        </w:rPr>
        <w:t>据实际情况不同，不涉及的项目正常得分，并在扣分说明中填写“合理缺项”。</w:t>
      </w:r>
    </w:p>
    <w:sectPr>
      <w:pgSz w:w="16838" w:h="11906" w:orient="landscape"/>
      <w:pgMar w:top="1587" w:right="2098" w:bottom="1474" w:left="1984" w:header="851" w:footer="992" w:gutter="0"/>
      <w:paperSrc/>
      <w:pgNumType w:fmt="decimal"/>
      <w:cols w:space="720" w:num="1"/>
      <w:rtlGutter w:val="0"/>
      <w:docGrid w:type="linesAndChars" w:linePitch="5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_GBK">
    <w:altName w:val="微软雅黑"/>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00" w:usb3="00000000" w:csb0="00040000" w:csb1="00000000"/>
  </w:font>
  <w:font w:name="CESI楷体-GB2312">
    <w:altName w:val="宋体"/>
    <w:panose1 w:val="02000500000000000000"/>
    <w:charset w:val="86"/>
    <w:family w:val="auto"/>
    <w:pitch w:val="default"/>
    <w:sig w:usb0="800002BF" w:usb1="184F6CF8" w:usb2="00000012" w:usb3="00000000" w:csb0="0004000F" w:csb1="00000000"/>
  </w:font>
  <w:font w:name="CESI仿宋-GB2312">
    <w:altName w:val="仿宋"/>
    <w:panose1 w:val="02000500000000000000"/>
    <w:charset w:val="86"/>
    <w:family w:val="auto"/>
    <w:pitch w:val="default"/>
    <w:sig w:usb0="800002AF" w:usb1="084F6CF8"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１</w:t>
                          </w:r>
                          <w:r>
                            <w:rPr>
                              <w:rFonts w:ascii="宋体" w:hAnsi="宋体" w:eastAsia="宋体"/>
                              <w:sz w:val="28"/>
                              <w:szCs w:val="28"/>
                            </w:rPr>
                            <w:fldChar w:fldCharType="end"/>
                          </w:r>
                          <w:r>
                            <w:rPr>
                              <w:rFonts w:hint="eastAsia" w:ascii="宋体" w:hAnsi="宋体" w:eastAsia="宋体"/>
                              <w:sz w:val="28"/>
                              <w:szCs w:val="28"/>
                            </w:rP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１</w:t>
                    </w:r>
                    <w:r>
                      <w:rPr>
                        <w:rFonts w:ascii="宋体" w:hAnsi="宋体" w:eastAsia="宋体"/>
                        <w:sz w:val="28"/>
                        <w:szCs w:val="28"/>
                      </w:rPr>
                      <w:fldChar w:fldCharType="end"/>
                    </w:r>
                    <w:r>
                      <w:rPr>
                        <w:rFonts w:hint="eastAsia" w:ascii="宋体" w:hAnsi="宋体" w:eastAsia="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hyphenationZone w:val="360"/>
  <w:drawingGridHorizontalSpacing w:val="320"/>
  <w:drawingGridVerticalSpacing w:val="267"/>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FEA49"/>
    <w:rsid w:val="0BEDCC4C"/>
    <w:rsid w:val="0FFEA757"/>
    <w:rsid w:val="180856D2"/>
    <w:rsid w:val="1D3E3B31"/>
    <w:rsid w:val="1FBFEA49"/>
    <w:rsid w:val="1FFF4D4C"/>
    <w:rsid w:val="234FCD40"/>
    <w:rsid w:val="27E34F53"/>
    <w:rsid w:val="2B241A7B"/>
    <w:rsid w:val="2BDEBC76"/>
    <w:rsid w:val="2BFF3625"/>
    <w:rsid w:val="2DD92999"/>
    <w:rsid w:val="2FF3EE13"/>
    <w:rsid w:val="30AD1BD1"/>
    <w:rsid w:val="376322AF"/>
    <w:rsid w:val="377FFDBB"/>
    <w:rsid w:val="3A726910"/>
    <w:rsid w:val="3B77BBF3"/>
    <w:rsid w:val="3BD6F02E"/>
    <w:rsid w:val="3BE5F5DE"/>
    <w:rsid w:val="3C473163"/>
    <w:rsid w:val="3EBF32E1"/>
    <w:rsid w:val="3F76AE30"/>
    <w:rsid w:val="3F8972AB"/>
    <w:rsid w:val="3FD77C80"/>
    <w:rsid w:val="3FEEF607"/>
    <w:rsid w:val="43BFA1F7"/>
    <w:rsid w:val="46DD5122"/>
    <w:rsid w:val="47FE8B83"/>
    <w:rsid w:val="49FFF3C4"/>
    <w:rsid w:val="4F8862F3"/>
    <w:rsid w:val="53EE353D"/>
    <w:rsid w:val="57FCAA6D"/>
    <w:rsid w:val="5965B850"/>
    <w:rsid w:val="5B7B1DD4"/>
    <w:rsid w:val="5B987B84"/>
    <w:rsid w:val="5CFF4053"/>
    <w:rsid w:val="5D6DDAE6"/>
    <w:rsid w:val="5D9240FD"/>
    <w:rsid w:val="5DBE6F64"/>
    <w:rsid w:val="5DF35B57"/>
    <w:rsid w:val="5DF7D25C"/>
    <w:rsid w:val="5EF156D7"/>
    <w:rsid w:val="5EFF0FCA"/>
    <w:rsid w:val="5F7EDECA"/>
    <w:rsid w:val="5F7F02A2"/>
    <w:rsid w:val="5F7F5149"/>
    <w:rsid w:val="5FC7FBFF"/>
    <w:rsid w:val="5FDFB76F"/>
    <w:rsid w:val="5FFEBC1B"/>
    <w:rsid w:val="5FFF6446"/>
    <w:rsid w:val="607A3106"/>
    <w:rsid w:val="630D3BC5"/>
    <w:rsid w:val="63DEE691"/>
    <w:rsid w:val="667B1D59"/>
    <w:rsid w:val="67FFE204"/>
    <w:rsid w:val="6DDF98EA"/>
    <w:rsid w:val="6DFF3CCB"/>
    <w:rsid w:val="6EB355C7"/>
    <w:rsid w:val="6EEE34ED"/>
    <w:rsid w:val="6EFF2591"/>
    <w:rsid w:val="6F5DFD66"/>
    <w:rsid w:val="736153DB"/>
    <w:rsid w:val="763FCB52"/>
    <w:rsid w:val="76BC2DB9"/>
    <w:rsid w:val="775F7E5D"/>
    <w:rsid w:val="7775D175"/>
    <w:rsid w:val="778E753D"/>
    <w:rsid w:val="77BF205B"/>
    <w:rsid w:val="77E7576D"/>
    <w:rsid w:val="785EE229"/>
    <w:rsid w:val="78B65120"/>
    <w:rsid w:val="79FC831B"/>
    <w:rsid w:val="7A6F9105"/>
    <w:rsid w:val="7ADDE6D9"/>
    <w:rsid w:val="7BBBD34C"/>
    <w:rsid w:val="7BBD2375"/>
    <w:rsid w:val="7BCF60D3"/>
    <w:rsid w:val="7BE733E0"/>
    <w:rsid w:val="7BF3CEA2"/>
    <w:rsid w:val="7BFBB30E"/>
    <w:rsid w:val="7BFF9BB5"/>
    <w:rsid w:val="7C6B725B"/>
    <w:rsid w:val="7C6E3371"/>
    <w:rsid w:val="7C9B087B"/>
    <w:rsid w:val="7CBF116B"/>
    <w:rsid w:val="7CBF57CD"/>
    <w:rsid w:val="7CED7703"/>
    <w:rsid w:val="7D7DA97F"/>
    <w:rsid w:val="7DBFB40A"/>
    <w:rsid w:val="7DDDA1F4"/>
    <w:rsid w:val="7DFC58C5"/>
    <w:rsid w:val="7EEFCE37"/>
    <w:rsid w:val="7F3D6469"/>
    <w:rsid w:val="7F9DD76D"/>
    <w:rsid w:val="7FBD6675"/>
    <w:rsid w:val="7FC75B66"/>
    <w:rsid w:val="7FF9AD4B"/>
    <w:rsid w:val="7FFA0293"/>
    <w:rsid w:val="7FFA81FF"/>
    <w:rsid w:val="7FFD8890"/>
    <w:rsid w:val="7FFF351F"/>
    <w:rsid w:val="8DEEBEAA"/>
    <w:rsid w:val="977A7BDF"/>
    <w:rsid w:val="97E36161"/>
    <w:rsid w:val="99F71051"/>
    <w:rsid w:val="9D8F2101"/>
    <w:rsid w:val="A65FDA43"/>
    <w:rsid w:val="ACFD7DD1"/>
    <w:rsid w:val="AFEFF796"/>
    <w:rsid w:val="AFFEF4D4"/>
    <w:rsid w:val="BA87BA65"/>
    <w:rsid w:val="BB9EC3DB"/>
    <w:rsid w:val="BBFDA513"/>
    <w:rsid w:val="BCBDF26D"/>
    <w:rsid w:val="BCF82405"/>
    <w:rsid w:val="BEF582A8"/>
    <w:rsid w:val="BFD79E25"/>
    <w:rsid w:val="BFF80738"/>
    <w:rsid w:val="BFFBB430"/>
    <w:rsid w:val="BFFD6256"/>
    <w:rsid w:val="BFFF61DC"/>
    <w:rsid w:val="C7A8279A"/>
    <w:rsid w:val="CD7F9620"/>
    <w:rsid w:val="CDC9718A"/>
    <w:rsid w:val="CDEBB5D8"/>
    <w:rsid w:val="CFFB849C"/>
    <w:rsid w:val="D3DF5BF8"/>
    <w:rsid w:val="D59F4FFE"/>
    <w:rsid w:val="D74FF1DC"/>
    <w:rsid w:val="D7B34378"/>
    <w:rsid w:val="D7BFDDD6"/>
    <w:rsid w:val="D7FF2213"/>
    <w:rsid w:val="DBF32234"/>
    <w:rsid w:val="DC7B8B33"/>
    <w:rsid w:val="DDFEE408"/>
    <w:rsid w:val="DF837A6D"/>
    <w:rsid w:val="DFED8B7D"/>
    <w:rsid w:val="DFF78860"/>
    <w:rsid w:val="E5D644A2"/>
    <w:rsid w:val="E7DFFB94"/>
    <w:rsid w:val="EC070E5C"/>
    <w:rsid w:val="ED47BA0C"/>
    <w:rsid w:val="EDFB02A1"/>
    <w:rsid w:val="EF772FE4"/>
    <w:rsid w:val="EF94EBA9"/>
    <w:rsid w:val="EFAF7518"/>
    <w:rsid w:val="F19D6558"/>
    <w:rsid w:val="F1B1CC22"/>
    <w:rsid w:val="F27DE0A8"/>
    <w:rsid w:val="F3F78FB3"/>
    <w:rsid w:val="F4FF8709"/>
    <w:rsid w:val="F597901C"/>
    <w:rsid w:val="F5B642D1"/>
    <w:rsid w:val="F6D72443"/>
    <w:rsid w:val="F71D1567"/>
    <w:rsid w:val="F7F624EE"/>
    <w:rsid w:val="F7F70726"/>
    <w:rsid w:val="F7F7E53C"/>
    <w:rsid w:val="F7FA8E1B"/>
    <w:rsid w:val="F7FDA1D5"/>
    <w:rsid w:val="F7FE4E8A"/>
    <w:rsid w:val="F8AFF3E1"/>
    <w:rsid w:val="F8FBF6B1"/>
    <w:rsid w:val="F9BFEF05"/>
    <w:rsid w:val="FADBF47C"/>
    <w:rsid w:val="FB9FFCB4"/>
    <w:rsid w:val="FBAF1A8A"/>
    <w:rsid w:val="FBE42764"/>
    <w:rsid w:val="FBFB0DED"/>
    <w:rsid w:val="FBFB93C5"/>
    <w:rsid w:val="FBFF6EB1"/>
    <w:rsid w:val="FDBFBD82"/>
    <w:rsid w:val="FDD7EFCD"/>
    <w:rsid w:val="FDF96D4B"/>
    <w:rsid w:val="FDFA7B1F"/>
    <w:rsid w:val="FF76148E"/>
    <w:rsid w:val="FFAC648D"/>
    <w:rsid w:val="FFBE04BA"/>
    <w:rsid w:val="FFD762F5"/>
    <w:rsid w:val="FFDC1285"/>
    <w:rsid w:val="FFDF4845"/>
    <w:rsid w:val="FFF1159B"/>
    <w:rsid w:val="FFFF83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Times New Roman"/>
      <w:kern w:val="2"/>
      <w:sz w:val="32"/>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5"/>
    <w:qFormat/>
    <w:uiPriority w:val="0"/>
    <w:pPr>
      <w:ind w:firstLine="200" w:firstLineChars="200"/>
    </w:pPr>
    <w:rPr>
      <w:rFonts w:eastAsia="宋体"/>
    </w:rPr>
  </w:style>
  <w:style w:type="paragraph" w:styleId="5">
    <w:name w:val="Body Text"/>
    <w:basedOn w:val="1"/>
    <w:next w:val="6"/>
    <w:qFormat/>
    <w:uiPriority w:val="0"/>
    <w:pPr>
      <w:adjustRightInd w:val="0"/>
      <w:snapToGrid w:val="0"/>
      <w:spacing w:line="360" w:lineRule="auto"/>
      <w:ind w:firstLine="200" w:firstLineChars="200"/>
    </w:pPr>
    <w:rPr>
      <w:kern w:val="0"/>
      <w:sz w:val="24"/>
      <w:szCs w:val="24"/>
    </w:rPr>
  </w:style>
  <w:style w:type="paragraph" w:styleId="6">
    <w:name w:val="Body Text First Indent"/>
    <w:basedOn w:val="5"/>
    <w:next w:val="5"/>
    <w:qFormat/>
    <w:uiPriority w:val="0"/>
    <w:pPr>
      <w:spacing w:line="500" w:lineRule="exact"/>
      <w:ind w:firstLine="420"/>
    </w:pPr>
    <w:rPr>
      <w:rFonts w:eastAsia="宋体"/>
      <w:sz w:val="32"/>
      <w:szCs w:val="20"/>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样式1"/>
    <w:basedOn w:val="1"/>
    <w:next w:val="5"/>
    <w:qFormat/>
    <w:uiPriority w:val="0"/>
    <w:pPr>
      <w:jc w:val="center"/>
      <w:outlineLvl w:val="0"/>
    </w:pPr>
    <w:rPr>
      <w:rFonts w:ascii="Times New Roman" w:hAnsi="Times New Roman"/>
      <w:b/>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2023-12-28T07:19:00Z</dcterms:created>
  <dc:creator>ht706</dc:creator>
  <cp:lastModifiedBy>陈金桥</cp:lastModifiedBy>
  <cp:lastPrinted>2024-03-12T11:23:17Z</cp:lastPrinted>
  <dcterms:modified xsi:type="dcterms:W3CDTF">2024-03-12T03:28:49Z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2EE94E629D3D47AA8E7C14E9BBD4966A_13</vt:lpwstr>
  </property>
</Properties>
</file>