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default" w:ascii="Times New Roman" w:hAnsi="Times New Roman" w:eastAsia="黑体" w:cs="Times New Roman"/>
          <w:b w:val="0"/>
          <w:bCs w:val="0"/>
          <w:color w:val="auto"/>
          <w:spacing w:val="-12"/>
          <w:sz w:val="32"/>
          <w:szCs w:val="32"/>
          <w:highlight w:val="none"/>
          <w:lang w:val="en-US" w:eastAsia="zh-CN"/>
        </w:rPr>
      </w:pPr>
      <w:r>
        <w:rPr>
          <w:rFonts w:hint="default" w:ascii="Times New Roman" w:hAnsi="Times New Roman" w:eastAsia="黑体" w:cs="Times New Roman"/>
          <w:b w:val="0"/>
          <w:bCs w:val="0"/>
          <w:color w:val="auto"/>
          <w:spacing w:val="-12"/>
          <w:sz w:val="32"/>
          <w:szCs w:val="32"/>
          <w:highlight w:val="none"/>
          <w:lang w:val="en-US" w:eastAsia="zh-Hans"/>
        </w:rPr>
        <w:t>附件</w:t>
      </w:r>
      <w:r>
        <w:rPr>
          <w:rFonts w:hint="eastAsia" w:ascii="Times New Roman" w:hAnsi="Times New Roman" w:eastAsia="黑体" w:cs="Times New Roman"/>
          <w:b w:val="0"/>
          <w:bCs w:val="0"/>
          <w:color w:val="auto"/>
          <w:spacing w:val="-12"/>
          <w:sz w:val="32"/>
          <w:szCs w:val="32"/>
          <w:highlight w:val="none"/>
          <w:lang w:val="en-US" w:eastAsia="zh-CN"/>
        </w:rPr>
        <w:t>25</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1"/>
        <w:rPr>
          <w:rFonts w:hint="default" w:ascii="Times New Roman" w:hAnsi="Times New Roman" w:cs="Times New Roman"/>
        </w:rPr>
      </w:pPr>
      <w:r>
        <w:rPr>
          <w:rFonts w:hint="default" w:ascii="Times New Roman" w:hAnsi="Times New Roman" w:eastAsia="方正小标宋简体" w:cs="Times New Roman"/>
          <w:b w:val="0"/>
          <w:bCs w:val="0"/>
          <w:color w:val="auto"/>
          <w:spacing w:val="-12"/>
          <w:sz w:val="44"/>
          <w:szCs w:val="44"/>
          <w:highlight w:val="none"/>
          <w:lang w:eastAsia="zh-CN"/>
        </w:rPr>
        <w:t>部分</w:t>
      </w:r>
      <w:r>
        <w:rPr>
          <w:rFonts w:hint="default" w:ascii="Times New Roman" w:hAnsi="Times New Roman" w:eastAsia="方正小标宋简体" w:cs="Times New Roman"/>
          <w:b w:val="0"/>
          <w:bCs w:val="0"/>
          <w:color w:val="auto"/>
          <w:spacing w:val="-12"/>
          <w:sz w:val="44"/>
          <w:szCs w:val="44"/>
          <w:highlight w:val="none"/>
        </w:rPr>
        <w:t>不合格项目小知识</w:t>
      </w: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GB" w:eastAsia="zh-CN"/>
        </w:rPr>
      </w:pPr>
      <w:r>
        <w:rPr>
          <w:rFonts w:hint="default" w:ascii="Times New Roman" w:hAnsi="Times New Roman" w:eastAsia="方正黑体_GBK" w:cs="Times New Roman"/>
          <w:sz w:val="32"/>
          <w:szCs w:val="32"/>
          <w:lang w:val="en-GB" w:eastAsia="zh-CN"/>
        </w:rPr>
        <w:t>电导率</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水的电导率即水的电阻的倒数，该指标反映了饮用水的纯净程度以及生产工艺的控制好坏。水的电导率与水中离子含量相关。一般而言，电导率越小，水中所含离子就越少。《瓶装饮用纯净水》（GB 17323-1998）中规定，电导率最大限量值</w:t>
      </w:r>
      <w:r>
        <w:rPr>
          <w:rFonts w:hint="eastAsia" w:ascii="Times New Roman" w:hAnsi="Times New Roman" w:eastAsia="方正仿宋_GBK" w:cs="Times New Roman"/>
          <w:b w:val="0"/>
          <w:bCs w:val="0"/>
          <w:kern w:val="2"/>
          <w:sz w:val="32"/>
          <w:szCs w:val="32"/>
          <w:highlight w:val="none"/>
          <w:lang w:val="en-US" w:eastAsia="zh-CN" w:bidi="ar-SA"/>
        </w:rPr>
        <w:t>为</w:t>
      </w:r>
      <w:r>
        <w:rPr>
          <w:rFonts w:hint="default" w:ascii="Times New Roman" w:hAnsi="Times New Roman" w:eastAsia="方正仿宋_GBK" w:cs="Times New Roman"/>
          <w:b w:val="0"/>
          <w:bCs w:val="0"/>
          <w:kern w:val="2"/>
          <w:sz w:val="32"/>
          <w:szCs w:val="32"/>
          <w:highlight w:val="none"/>
          <w:lang w:val="en-US" w:eastAsia="zh-CN" w:bidi="ar-SA"/>
        </w:rPr>
        <w:t>10μS/cm。电导率超标的主要原因：一是部分企业在生产纯净水过程中过滤、反渗透等设备简陋或失效使水质达不到纯化效果；二是在生产过程中过滤（反渗透）不彻底，没有将杂质有效排除。</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甲胺磷</w:t>
      </w:r>
      <w:r>
        <w:rPr>
          <w:rFonts w:hint="eastAsia" w:ascii="Times New Roman" w:hAnsi="Times New Roman" w:eastAsia="方正黑体_GBK" w:cs="Times New Roman"/>
          <w:sz w:val="32"/>
          <w:szCs w:val="32"/>
          <w:lang w:val="en-US" w:eastAsia="zh-CN"/>
        </w:rPr>
        <w:t>和</w:t>
      </w:r>
      <w:r>
        <w:rPr>
          <w:rFonts w:hint="default" w:ascii="Times New Roman" w:hAnsi="Times New Roman" w:eastAsia="方正黑体_GBK" w:cs="Times New Roman"/>
          <w:sz w:val="32"/>
          <w:szCs w:val="32"/>
          <w:lang w:val="en-US" w:eastAsia="zh-CN"/>
        </w:rPr>
        <w:t>乙酰甲胺磷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甲胺磷和乙酰甲胺磷</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内吸性的有机磷类杀虫剂，防治咀嚼式口器和刺吸式口器害虫。《食品安全国家标准 食品中农药最大残留限量》（GB 2763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2021）中规定，</w:t>
      </w:r>
      <w:r>
        <w:rPr>
          <w:rFonts w:hint="eastAsia" w:ascii="Times New Roman" w:hAnsi="Times New Roman" w:eastAsia="方正仿宋_GBK" w:cs="Times New Roman"/>
          <w:b w:val="0"/>
          <w:bCs w:val="0"/>
          <w:kern w:val="2"/>
          <w:sz w:val="32"/>
          <w:szCs w:val="32"/>
          <w:highlight w:val="none"/>
          <w:lang w:val="en-US" w:eastAsia="zh-CN" w:bidi="ar-SA"/>
        </w:rPr>
        <w:t>茄果类蔬菜</w:t>
      </w:r>
      <w:r>
        <w:rPr>
          <w:rFonts w:hint="default" w:ascii="Times New Roman" w:hAnsi="Times New Roman" w:eastAsia="方正仿宋_GBK" w:cs="Times New Roman"/>
          <w:b w:val="0"/>
          <w:bCs w:val="0"/>
          <w:kern w:val="2"/>
          <w:sz w:val="32"/>
          <w:szCs w:val="32"/>
          <w:highlight w:val="none"/>
          <w:lang w:val="en-US" w:eastAsia="zh-CN" w:bidi="ar-SA"/>
        </w:rPr>
        <w:t>中甲胺磷和乙酰甲胺磷的最大残留限量值</w:t>
      </w:r>
      <w:r>
        <w:rPr>
          <w:rFonts w:hint="eastAsia" w:ascii="Times New Roman" w:hAnsi="Times New Roman" w:eastAsia="方正仿宋_GBK" w:cs="Times New Roman"/>
          <w:b w:val="0"/>
          <w:bCs w:val="0"/>
          <w:kern w:val="2"/>
          <w:sz w:val="32"/>
          <w:szCs w:val="32"/>
          <w:highlight w:val="none"/>
          <w:lang w:val="en-US" w:eastAsia="zh-CN" w:bidi="ar-SA"/>
        </w:rPr>
        <w:t>分别</w:t>
      </w:r>
      <w:r>
        <w:rPr>
          <w:rFonts w:hint="default" w:ascii="Times New Roman" w:hAnsi="Times New Roman" w:eastAsia="方正仿宋_GBK" w:cs="Times New Roman"/>
          <w:b w:val="0"/>
          <w:bCs w:val="0"/>
          <w:kern w:val="2"/>
          <w:sz w:val="32"/>
          <w:szCs w:val="32"/>
          <w:highlight w:val="none"/>
          <w:lang w:val="en-US" w:eastAsia="zh-CN" w:bidi="ar-SA"/>
        </w:rPr>
        <w:t>为</w:t>
      </w:r>
      <w:r>
        <w:rPr>
          <w:rFonts w:hint="eastAsia" w:ascii="Times New Roman" w:hAnsi="Times New Roman" w:eastAsia="方正仿宋_GBK" w:cs="Times New Roman"/>
          <w:b w:val="0"/>
          <w:bCs w:val="0"/>
          <w:kern w:val="2"/>
          <w:sz w:val="32"/>
          <w:szCs w:val="32"/>
          <w:highlight w:val="none"/>
          <w:lang w:val="en-US" w:eastAsia="zh-CN" w:bidi="ar-SA"/>
        </w:rPr>
        <w:t>0.05</w:t>
      </w:r>
      <w:r>
        <w:rPr>
          <w:rFonts w:hint="default" w:ascii="Times New Roman" w:hAnsi="Times New Roman" w:eastAsia="方正仿宋_GBK" w:cs="Times New Roman"/>
          <w:b w:val="0"/>
          <w:bCs w:val="0"/>
          <w:kern w:val="2"/>
          <w:sz w:val="32"/>
          <w:szCs w:val="32"/>
          <w:highlight w:val="none"/>
          <w:lang w:val="en-US" w:eastAsia="zh-CN" w:bidi="ar-SA"/>
        </w:rPr>
        <w:t>mg/kg</w:t>
      </w:r>
      <w:r>
        <w:rPr>
          <w:rFonts w:hint="eastAsia" w:ascii="Times New Roman" w:hAnsi="Times New Roman" w:eastAsia="方正仿宋_GBK" w:cs="Times New Roman"/>
          <w:b w:val="0"/>
          <w:bCs w:val="0"/>
          <w:kern w:val="2"/>
          <w:sz w:val="32"/>
          <w:szCs w:val="32"/>
          <w:highlight w:val="none"/>
          <w:lang w:val="en-US" w:eastAsia="zh-CN" w:bidi="ar-SA"/>
        </w:rPr>
        <w:t>和</w:t>
      </w:r>
      <w:r>
        <w:rPr>
          <w:rFonts w:hint="default" w:ascii="Times New Roman" w:hAnsi="Times New Roman" w:eastAsia="方正仿宋_GBK" w:cs="Times New Roman"/>
          <w:b w:val="0"/>
          <w:bCs w:val="0"/>
          <w:kern w:val="2"/>
          <w:sz w:val="32"/>
          <w:szCs w:val="32"/>
          <w:highlight w:val="none"/>
          <w:lang w:val="en-US" w:eastAsia="zh-CN" w:bidi="ar-SA"/>
        </w:rPr>
        <w:t>0.0</w:t>
      </w:r>
      <w:r>
        <w:rPr>
          <w:rFonts w:hint="eastAsia" w:ascii="Times New Roman" w:hAnsi="Times New Roman" w:eastAsia="方正仿宋_GBK" w:cs="Times New Roman"/>
          <w:b w:val="0"/>
          <w:bCs w:val="0"/>
          <w:kern w:val="2"/>
          <w:sz w:val="32"/>
          <w:szCs w:val="32"/>
          <w:highlight w:val="none"/>
          <w:lang w:val="en-US" w:eastAsia="zh-CN" w:bidi="ar-SA"/>
        </w:rPr>
        <w:t>2</w:t>
      </w:r>
      <w:r>
        <w:rPr>
          <w:rFonts w:hint="default" w:ascii="Times New Roman" w:hAnsi="Times New Roman" w:eastAsia="方正仿宋_GBK" w:cs="Times New Roman"/>
          <w:b w:val="0"/>
          <w:bCs w:val="0"/>
          <w:kern w:val="2"/>
          <w:sz w:val="32"/>
          <w:szCs w:val="32"/>
          <w:highlight w:val="none"/>
          <w:lang w:val="en-US" w:eastAsia="zh-CN" w:bidi="ar-SA"/>
        </w:rPr>
        <w:t>mg/kg。甲胺磷和乙酰甲胺磷不合格原因可能是种植户对使用农药的安全间隔期不了解，从而违规使用或滥用农药。</w:t>
      </w:r>
    </w:p>
    <w:p>
      <w:pPr>
        <w:keepNext w:val="0"/>
        <w:keepLines w:val="0"/>
        <w:pageBreakBefore w:val="0"/>
        <w:kinsoku/>
        <w:wordWrap/>
        <w:overflowPunct/>
        <w:topLinePunct w:val="0"/>
        <w:autoSpaceDE/>
        <w:autoSpaceDN/>
        <w:bidi w:val="0"/>
        <w:snapToGrid w:val="0"/>
        <w:spacing w:line="560" w:lineRule="exact"/>
        <w:textAlignment w:val="auto"/>
        <w:rPr>
          <w:rFonts w:hint="default" w:ascii="Times New Roman" w:hAnsi="Times New Roman" w:cs="Times New Roman"/>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乙基麦芽酚</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firstLine="640" w:firstLineChars="200"/>
        <w:jc w:val="both"/>
        <w:textAlignment w:val="auto"/>
        <w:outlineLvl w:val="9"/>
        <w:rPr>
          <w:rFonts w:hint="default" w:ascii="Times New Roman" w:hAnsi="Times New Roman" w:eastAsia="方正仿宋_GBK" w:cs="Times New Roman"/>
          <w:b w:val="0"/>
          <w:bCs w:val="0"/>
          <w:kern w:val="2"/>
          <w:sz w:val="32"/>
          <w:szCs w:val="32"/>
          <w:highlight w:val="none"/>
          <w:lang w:val="en-GB" w:eastAsia="zh-CN" w:bidi="ar-SA"/>
        </w:rPr>
      </w:pPr>
      <w:r>
        <w:rPr>
          <w:rFonts w:hint="default" w:ascii="Times New Roman" w:hAnsi="Times New Roman" w:eastAsia="方正仿宋_GBK" w:cs="Times New Roman"/>
          <w:b w:val="0"/>
          <w:bCs w:val="0"/>
          <w:kern w:val="2"/>
          <w:sz w:val="32"/>
          <w:szCs w:val="32"/>
          <w:highlight w:val="none"/>
          <w:lang w:val="en-GB" w:eastAsia="zh-CN" w:bidi="ar-SA"/>
        </w:rPr>
        <w:t>乙基麦芽酚是一种香味改良剂、增香剂，具有对食品中原有的香味调和、改善和增效的作用，是允许在一定范围内使用的食品用合成香料。《食品安全国家标准 食品添加剂使用标准》（GB 2760</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2014）规定，植物油脂等食品中不得添加任何食品用香料、</w:t>
      </w:r>
      <w:r>
        <w:rPr>
          <w:rFonts w:hint="eastAsia" w:ascii="Times New Roman" w:hAnsi="Times New Roman" w:eastAsia="方正仿宋_GBK" w:cs="Times New Roman"/>
          <w:b w:val="0"/>
          <w:bCs w:val="0"/>
          <w:kern w:val="2"/>
          <w:sz w:val="32"/>
          <w:szCs w:val="32"/>
          <w:highlight w:val="none"/>
          <w:lang w:val="en-GB" w:eastAsia="zh-CN" w:bidi="ar-SA"/>
        </w:rPr>
        <w:t>香精</w:t>
      </w:r>
      <w:r>
        <w:rPr>
          <w:rFonts w:hint="default" w:ascii="Times New Roman" w:hAnsi="Times New Roman" w:eastAsia="方正仿宋_GBK" w:cs="Times New Roman"/>
          <w:b w:val="0"/>
          <w:bCs w:val="0"/>
          <w:kern w:val="2"/>
          <w:sz w:val="32"/>
          <w:szCs w:val="32"/>
          <w:highlight w:val="none"/>
          <w:lang w:val="en-GB" w:eastAsia="zh-CN" w:bidi="ar-SA"/>
        </w:rPr>
        <w:t>。不合格可能的原因主要是生产经营者为增加产品品相或弥补原料品质较低而超范围添加。部分生产经营者将乙基麦芽酚等多种成份的增香剂混合，即俗称</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一滴香</w:t>
      </w:r>
      <w:r>
        <w:rPr>
          <w:rFonts w:hint="eastAsia" w:ascii="Times New Roman" w:hAnsi="Times New Roman" w:eastAsia="方正仿宋_GBK" w:cs="Times New Roman"/>
          <w:b w:val="0"/>
          <w:bCs w:val="0"/>
          <w:kern w:val="2"/>
          <w:sz w:val="32"/>
          <w:szCs w:val="32"/>
          <w:highlight w:val="none"/>
          <w:lang w:val="en-GB" w:eastAsia="zh-CN" w:bidi="ar-SA"/>
        </w:rPr>
        <w:t>”</w:t>
      </w:r>
      <w:r>
        <w:rPr>
          <w:rFonts w:hint="default" w:ascii="Times New Roman" w:hAnsi="Times New Roman" w:eastAsia="方正仿宋_GBK" w:cs="Times New Roman"/>
          <w:b w:val="0"/>
          <w:bCs w:val="0"/>
          <w:kern w:val="2"/>
          <w:sz w:val="32"/>
          <w:szCs w:val="32"/>
          <w:highlight w:val="none"/>
          <w:lang w:val="en-GB" w:eastAsia="zh-CN" w:bidi="ar-SA"/>
        </w:rPr>
        <w:t>，违法添加到食用油中。</w:t>
      </w:r>
    </w:p>
    <w:p>
      <w:pPr>
        <w:pStyle w:val="2"/>
        <w:keepNext w:val="0"/>
        <w:keepLines w:val="0"/>
        <w:pageBreakBefore w:val="0"/>
        <w:kinsoku/>
        <w:wordWrap/>
        <w:overflowPunct/>
        <w:topLinePunct w:val="0"/>
        <w:autoSpaceDE/>
        <w:autoSpaceDN/>
        <w:bidi w:val="0"/>
        <w:snapToGrid w:val="0"/>
        <w:spacing w:after="0" w:line="560" w:lineRule="exact"/>
        <w:textAlignment w:val="auto"/>
        <w:rPr>
          <w:rFonts w:hint="default" w:ascii="Times New Roman" w:hAnsi="Times New Roman" w:cs="Times New Roman"/>
          <w:lang w:val="en-GB" w:eastAsia="zh-CN"/>
        </w:rPr>
      </w:pPr>
    </w:p>
    <w:p>
      <w:pPr>
        <w:keepNext w:val="0"/>
        <w:keepLines w:val="0"/>
        <w:pageBreakBefore w:val="0"/>
        <w:widowControl/>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嗜渗酵母计数</w:t>
      </w:r>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蜂蜜中嗜渗酵母对蜂蜜品质影响较大，是导致蜂蜜发酵的重要原因。《食品安全国家标准 蜂蜜》（GB 14963</w:t>
      </w:r>
      <w:r>
        <w:rPr>
          <w:rFonts w:hint="eastAsia" w:ascii="Times New Roman" w:hAnsi="Times New Roman"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2011）中规定，嗜渗酵母计数的含量应不超过200 CFU/g。在蜂蜜生产加工过程中，嗜渗酵母主要来源于蜜蜂采集蜂蜜过程和原蜜采集后加工生产过程中两个部分。采集过程污染源自花粉、蜜蜂消化道、蜜蜂采集中遇到的空气、灰尘以及花蜜中含有的包括嗜渗酵母在内的各种微生物，生产过程污染来源于操作人员、设备和容器等的污染。</w:t>
      </w:r>
      <w:bookmarkStart w:id="0" w:name="_GoBack"/>
      <w:bookmarkEnd w:id="0"/>
    </w:p>
    <w:p>
      <w:pPr>
        <w:pStyle w:val="2"/>
        <w:keepNext w:val="0"/>
        <w:keepLines w:val="0"/>
        <w:pageBreakBefore w:val="0"/>
        <w:widowControl w:val="0"/>
        <w:kinsoku/>
        <w:wordWrap/>
        <w:overflowPunct/>
        <w:topLinePunct w:val="0"/>
        <w:autoSpaceDE/>
        <w:autoSpaceDN/>
        <w:bidi w:val="0"/>
        <w:adjustRightInd w:val="0"/>
        <w:snapToGrid w:val="0"/>
        <w:spacing w:after="0" w:line="540" w:lineRule="exact"/>
        <w:textAlignment w:val="auto"/>
        <w:rPr>
          <w:rFonts w:hint="default" w:ascii="Times New Roman" w:hAnsi="Times New Roman" w:eastAsia="方正仿宋_GBK" w:cs="Times New Roman"/>
          <w:b w:val="0"/>
          <w:bCs w:val="0"/>
          <w:kern w:val="2"/>
          <w:sz w:val="32"/>
          <w:szCs w:val="32"/>
          <w:highlight w:val="none"/>
          <w:lang w:val="en-US" w:eastAsia="zh-CN" w:bidi="ar-SA"/>
        </w:rPr>
      </w:pP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简体">
    <w:altName w:val="方正仿宋_GBK"/>
    <w:panose1 w:val="02000000000000000000"/>
    <w:charset w:val="00"/>
    <w:family w:val="script"/>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DFC8D"/>
    <w:multiLevelType w:val="singleLevel"/>
    <w:tmpl w:val="AF9DFC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UyZTVlOGZmNDAyOWRmOGQyZTQxMmU0MDdkYjc1MTAifQ=="/>
  </w:docVars>
  <w:rsids>
    <w:rsidRoot w:val="00E45F03"/>
    <w:rsid w:val="0000231D"/>
    <w:rsid w:val="00015F96"/>
    <w:rsid w:val="00026069"/>
    <w:rsid w:val="00057C9D"/>
    <w:rsid w:val="0007233C"/>
    <w:rsid w:val="000774CF"/>
    <w:rsid w:val="000800AE"/>
    <w:rsid w:val="00082CA4"/>
    <w:rsid w:val="00097E5A"/>
    <w:rsid w:val="000A1CA7"/>
    <w:rsid w:val="000C7DEB"/>
    <w:rsid w:val="000E599A"/>
    <w:rsid w:val="000F4094"/>
    <w:rsid w:val="000F4B86"/>
    <w:rsid w:val="00102897"/>
    <w:rsid w:val="0011343E"/>
    <w:rsid w:val="00113712"/>
    <w:rsid w:val="00124BDE"/>
    <w:rsid w:val="00143CEB"/>
    <w:rsid w:val="00150D3C"/>
    <w:rsid w:val="00156C2C"/>
    <w:rsid w:val="0016724E"/>
    <w:rsid w:val="00184325"/>
    <w:rsid w:val="001901F9"/>
    <w:rsid w:val="00197EF7"/>
    <w:rsid w:val="001A6ADF"/>
    <w:rsid w:val="001C4310"/>
    <w:rsid w:val="001E7C5C"/>
    <w:rsid w:val="00266BCB"/>
    <w:rsid w:val="00281BF8"/>
    <w:rsid w:val="00282E6B"/>
    <w:rsid w:val="0029329A"/>
    <w:rsid w:val="002B384B"/>
    <w:rsid w:val="002F2143"/>
    <w:rsid w:val="00314DD5"/>
    <w:rsid w:val="00326D09"/>
    <w:rsid w:val="00327E2B"/>
    <w:rsid w:val="0033185A"/>
    <w:rsid w:val="0034436D"/>
    <w:rsid w:val="003455E6"/>
    <w:rsid w:val="00353FDE"/>
    <w:rsid w:val="0035764C"/>
    <w:rsid w:val="00357F27"/>
    <w:rsid w:val="0038633A"/>
    <w:rsid w:val="00395129"/>
    <w:rsid w:val="00397CD0"/>
    <w:rsid w:val="003C5A99"/>
    <w:rsid w:val="003D0B3F"/>
    <w:rsid w:val="00412DAF"/>
    <w:rsid w:val="0041724F"/>
    <w:rsid w:val="00417336"/>
    <w:rsid w:val="00434D19"/>
    <w:rsid w:val="004364F8"/>
    <w:rsid w:val="004478FC"/>
    <w:rsid w:val="00453AF8"/>
    <w:rsid w:val="004A4E67"/>
    <w:rsid w:val="004A654B"/>
    <w:rsid w:val="004B5F74"/>
    <w:rsid w:val="004F3D58"/>
    <w:rsid w:val="00500816"/>
    <w:rsid w:val="00506E78"/>
    <w:rsid w:val="00527CAA"/>
    <w:rsid w:val="005317AB"/>
    <w:rsid w:val="00534A48"/>
    <w:rsid w:val="00546FD2"/>
    <w:rsid w:val="0057056D"/>
    <w:rsid w:val="0057524F"/>
    <w:rsid w:val="005771A5"/>
    <w:rsid w:val="005A7BC0"/>
    <w:rsid w:val="005B58B4"/>
    <w:rsid w:val="005D7D45"/>
    <w:rsid w:val="00642355"/>
    <w:rsid w:val="00674ABF"/>
    <w:rsid w:val="0068132F"/>
    <w:rsid w:val="00687316"/>
    <w:rsid w:val="006F32DE"/>
    <w:rsid w:val="006F7339"/>
    <w:rsid w:val="00734B44"/>
    <w:rsid w:val="00737AFE"/>
    <w:rsid w:val="00742115"/>
    <w:rsid w:val="007505B0"/>
    <w:rsid w:val="00752908"/>
    <w:rsid w:val="0077575E"/>
    <w:rsid w:val="00776059"/>
    <w:rsid w:val="0077710D"/>
    <w:rsid w:val="00783A82"/>
    <w:rsid w:val="007D2E0E"/>
    <w:rsid w:val="007F5524"/>
    <w:rsid w:val="00804CA1"/>
    <w:rsid w:val="008117B8"/>
    <w:rsid w:val="00880F04"/>
    <w:rsid w:val="00895177"/>
    <w:rsid w:val="0089610B"/>
    <w:rsid w:val="008B286A"/>
    <w:rsid w:val="008D7ECA"/>
    <w:rsid w:val="008E022C"/>
    <w:rsid w:val="00900928"/>
    <w:rsid w:val="0093297A"/>
    <w:rsid w:val="009756BD"/>
    <w:rsid w:val="0098625A"/>
    <w:rsid w:val="009927AB"/>
    <w:rsid w:val="009B0C8D"/>
    <w:rsid w:val="009B17D9"/>
    <w:rsid w:val="009B1CE0"/>
    <w:rsid w:val="009C78F5"/>
    <w:rsid w:val="009D0616"/>
    <w:rsid w:val="009D0E09"/>
    <w:rsid w:val="009E0C03"/>
    <w:rsid w:val="009E252B"/>
    <w:rsid w:val="009F4B8A"/>
    <w:rsid w:val="00A13243"/>
    <w:rsid w:val="00A1575B"/>
    <w:rsid w:val="00A339B7"/>
    <w:rsid w:val="00A370EE"/>
    <w:rsid w:val="00A47C13"/>
    <w:rsid w:val="00AA746A"/>
    <w:rsid w:val="00AB0288"/>
    <w:rsid w:val="00AB1112"/>
    <w:rsid w:val="00AB3E33"/>
    <w:rsid w:val="00AB7501"/>
    <w:rsid w:val="00AC37A4"/>
    <w:rsid w:val="00AC79C1"/>
    <w:rsid w:val="00B147BF"/>
    <w:rsid w:val="00B2770C"/>
    <w:rsid w:val="00B50B7B"/>
    <w:rsid w:val="00B605D9"/>
    <w:rsid w:val="00B60BFA"/>
    <w:rsid w:val="00BA54E8"/>
    <w:rsid w:val="00BA6F7F"/>
    <w:rsid w:val="00BC5A14"/>
    <w:rsid w:val="00C03DAE"/>
    <w:rsid w:val="00C24969"/>
    <w:rsid w:val="00C64241"/>
    <w:rsid w:val="00C866ED"/>
    <w:rsid w:val="00CB1B93"/>
    <w:rsid w:val="00CC6CCA"/>
    <w:rsid w:val="00CD571D"/>
    <w:rsid w:val="00CE0330"/>
    <w:rsid w:val="00CE13D2"/>
    <w:rsid w:val="00CF0D96"/>
    <w:rsid w:val="00D11774"/>
    <w:rsid w:val="00D16C55"/>
    <w:rsid w:val="00D2271C"/>
    <w:rsid w:val="00D413F8"/>
    <w:rsid w:val="00D43DB8"/>
    <w:rsid w:val="00D731C9"/>
    <w:rsid w:val="00D762A4"/>
    <w:rsid w:val="00DC7CCF"/>
    <w:rsid w:val="00DE52CB"/>
    <w:rsid w:val="00DF45E6"/>
    <w:rsid w:val="00E438EF"/>
    <w:rsid w:val="00E45F03"/>
    <w:rsid w:val="00E54728"/>
    <w:rsid w:val="00E5769E"/>
    <w:rsid w:val="00E610CF"/>
    <w:rsid w:val="00E7052B"/>
    <w:rsid w:val="00E75233"/>
    <w:rsid w:val="00E764E7"/>
    <w:rsid w:val="00EB75F7"/>
    <w:rsid w:val="00EF2FC7"/>
    <w:rsid w:val="00EF73EB"/>
    <w:rsid w:val="00F56DA2"/>
    <w:rsid w:val="00F64B8F"/>
    <w:rsid w:val="00F8113A"/>
    <w:rsid w:val="00F932D3"/>
    <w:rsid w:val="00FB5CDD"/>
    <w:rsid w:val="00FC246E"/>
    <w:rsid w:val="00FD601C"/>
    <w:rsid w:val="00FE1AF9"/>
    <w:rsid w:val="00FE65C8"/>
    <w:rsid w:val="02E53ED2"/>
    <w:rsid w:val="03731FD8"/>
    <w:rsid w:val="03BD43D7"/>
    <w:rsid w:val="04FD0185"/>
    <w:rsid w:val="06012255"/>
    <w:rsid w:val="0643453F"/>
    <w:rsid w:val="083119A6"/>
    <w:rsid w:val="08C70051"/>
    <w:rsid w:val="0A2246B7"/>
    <w:rsid w:val="0B23740C"/>
    <w:rsid w:val="0BF55D05"/>
    <w:rsid w:val="0E3E57FB"/>
    <w:rsid w:val="0E6E3364"/>
    <w:rsid w:val="0EA50231"/>
    <w:rsid w:val="0F830F05"/>
    <w:rsid w:val="0F9EF1F3"/>
    <w:rsid w:val="0FD83CA6"/>
    <w:rsid w:val="0FEE1D9C"/>
    <w:rsid w:val="110C4FEA"/>
    <w:rsid w:val="110F570C"/>
    <w:rsid w:val="112B137C"/>
    <w:rsid w:val="125E1B94"/>
    <w:rsid w:val="13A02D2C"/>
    <w:rsid w:val="157E5278"/>
    <w:rsid w:val="169D136B"/>
    <w:rsid w:val="18CE4512"/>
    <w:rsid w:val="190A207C"/>
    <w:rsid w:val="190E6EE0"/>
    <w:rsid w:val="199130D1"/>
    <w:rsid w:val="199303A5"/>
    <w:rsid w:val="19AA4605"/>
    <w:rsid w:val="1A8E79BC"/>
    <w:rsid w:val="1A943B45"/>
    <w:rsid w:val="1AF411D7"/>
    <w:rsid w:val="1B6D47CE"/>
    <w:rsid w:val="1BFF1386"/>
    <w:rsid w:val="1C0D4647"/>
    <w:rsid w:val="1E526692"/>
    <w:rsid w:val="1F245FB8"/>
    <w:rsid w:val="1F5254D4"/>
    <w:rsid w:val="20734AD8"/>
    <w:rsid w:val="217B58C1"/>
    <w:rsid w:val="22EE5E6A"/>
    <w:rsid w:val="22FB77CB"/>
    <w:rsid w:val="230DE398"/>
    <w:rsid w:val="23E40E7A"/>
    <w:rsid w:val="246868F4"/>
    <w:rsid w:val="24B40E16"/>
    <w:rsid w:val="24C105FB"/>
    <w:rsid w:val="25706FEB"/>
    <w:rsid w:val="27E90029"/>
    <w:rsid w:val="28926171"/>
    <w:rsid w:val="28F7C6EF"/>
    <w:rsid w:val="28FE5380"/>
    <w:rsid w:val="293C4333"/>
    <w:rsid w:val="2A266F86"/>
    <w:rsid w:val="2B453547"/>
    <w:rsid w:val="2D024FEE"/>
    <w:rsid w:val="2F3A64DA"/>
    <w:rsid w:val="2F5FF82E"/>
    <w:rsid w:val="313B60D6"/>
    <w:rsid w:val="32BF9929"/>
    <w:rsid w:val="343B3C9B"/>
    <w:rsid w:val="34A10D49"/>
    <w:rsid w:val="353051B6"/>
    <w:rsid w:val="37B5B0DF"/>
    <w:rsid w:val="39E4139A"/>
    <w:rsid w:val="3A066159"/>
    <w:rsid w:val="3BBF5734"/>
    <w:rsid w:val="3BE114CD"/>
    <w:rsid w:val="3BFF4D0F"/>
    <w:rsid w:val="3CBB6A1F"/>
    <w:rsid w:val="3D066ED4"/>
    <w:rsid w:val="3D5B7861"/>
    <w:rsid w:val="3D8A31F3"/>
    <w:rsid w:val="3DA70F84"/>
    <w:rsid w:val="3E573C31"/>
    <w:rsid w:val="3E692505"/>
    <w:rsid w:val="3FD02490"/>
    <w:rsid w:val="3FFD62C4"/>
    <w:rsid w:val="40DF5746"/>
    <w:rsid w:val="41011D84"/>
    <w:rsid w:val="426B3C81"/>
    <w:rsid w:val="449A0830"/>
    <w:rsid w:val="44CF69EE"/>
    <w:rsid w:val="45107FD3"/>
    <w:rsid w:val="46601D24"/>
    <w:rsid w:val="47075DCC"/>
    <w:rsid w:val="47811D3F"/>
    <w:rsid w:val="48655E99"/>
    <w:rsid w:val="488E348C"/>
    <w:rsid w:val="4AA63504"/>
    <w:rsid w:val="4C8B783D"/>
    <w:rsid w:val="4D920623"/>
    <w:rsid w:val="4E836A31"/>
    <w:rsid w:val="4F72515A"/>
    <w:rsid w:val="4FAD0645"/>
    <w:rsid w:val="4FC70334"/>
    <w:rsid w:val="4FD60C7C"/>
    <w:rsid w:val="52D4703A"/>
    <w:rsid w:val="534230F9"/>
    <w:rsid w:val="54D163A0"/>
    <w:rsid w:val="555B5CD3"/>
    <w:rsid w:val="575B13D1"/>
    <w:rsid w:val="57A53A3A"/>
    <w:rsid w:val="57BDDC82"/>
    <w:rsid w:val="57CB2923"/>
    <w:rsid w:val="5AFFEA09"/>
    <w:rsid w:val="5C9E489B"/>
    <w:rsid w:val="5CC74388"/>
    <w:rsid w:val="5E0540D0"/>
    <w:rsid w:val="5E4907CD"/>
    <w:rsid w:val="5F7B3A23"/>
    <w:rsid w:val="61DD6D44"/>
    <w:rsid w:val="63DF171E"/>
    <w:rsid w:val="65CF6D9C"/>
    <w:rsid w:val="66023456"/>
    <w:rsid w:val="66325BC9"/>
    <w:rsid w:val="66B2626D"/>
    <w:rsid w:val="67282ECF"/>
    <w:rsid w:val="673FC0B4"/>
    <w:rsid w:val="689C4C03"/>
    <w:rsid w:val="69F83E9D"/>
    <w:rsid w:val="6A945E1B"/>
    <w:rsid w:val="6BA279B0"/>
    <w:rsid w:val="6BB87E7B"/>
    <w:rsid w:val="6BBBAF32"/>
    <w:rsid w:val="6D0E14DC"/>
    <w:rsid w:val="730C532F"/>
    <w:rsid w:val="73B2774B"/>
    <w:rsid w:val="73BC2552"/>
    <w:rsid w:val="73F564A7"/>
    <w:rsid w:val="740B3C12"/>
    <w:rsid w:val="74E00729"/>
    <w:rsid w:val="75057978"/>
    <w:rsid w:val="75202347"/>
    <w:rsid w:val="7593147D"/>
    <w:rsid w:val="76246CC8"/>
    <w:rsid w:val="76BF1C19"/>
    <w:rsid w:val="76D75FC2"/>
    <w:rsid w:val="77887501"/>
    <w:rsid w:val="77E37BF6"/>
    <w:rsid w:val="78971D8D"/>
    <w:rsid w:val="78EA5C2B"/>
    <w:rsid w:val="79464C25"/>
    <w:rsid w:val="79516C02"/>
    <w:rsid w:val="79CB70EC"/>
    <w:rsid w:val="79EF92A3"/>
    <w:rsid w:val="7AEF50DD"/>
    <w:rsid w:val="7BC16283"/>
    <w:rsid w:val="7BE61DA8"/>
    <w:rsid w:val="7C6619F8"/>
    <w:rsid w:val="7DAB5A58"/>
    <w:rsid w:val="7DC149D8"/>
    <w:rsid w:val="7ECE4128"/>
    <w:rsid w:val="7F3F9D27"/>
    <w:rsid w:val="7F77305C"/>
    <w:rsid w:val="7F77CFFA"/>
    <w:rsid w:val="7F7F6AAB"/>
    <w:rsid w:val="7FAAA59C"/>
    <w:rsid w:val="7FD92FCE"/>
    <w:rsid w:val="7FDE0516"/>
    <w:rsid w:val="7FF6324C"/>
    <w:rsid w:val="7FFB63B1"/>
    <w:rsid w:val="7FFBC323"/>
    <w:rsid w:val="85CF448D"/>
    <w:rsid w:val="89F22F62"/>
    <w:rsid w:val="8BE76863"/>
    <w:rsid w:val="A1F3FF24"/>
    <w:rsid w:val="ABCFB818"/>
    <w:rsid w:val="ABFBF616"/>
    <w:rsid w:val="B9AD008D"/>
    <w:rsid w:val="BA7B23C6"/>
    <w:rsid w:val="BF77EBD6"/>
    <w:rsid w:val="BFFFEA05"/>
    <w:rsid w:val="D59F7A23"/>
    <w:rsid w:val="D5FE1140"/>
    <w:rsid w:val="D6FFFCC9"/>
    <w:rsid w:val="DFDE77E3"/>
    <w:rsid w:val="E7FF09A6"/>
    <w:rsid w:val="E8FDFFC9"/>
    <w:rsid w:val="EBFB0C7E"/>
    <w:rsid w:val="ED76D6E8"/>
    <w:rsid w:val="EDFD6938"/>
    <w:rsid w:val="F15F95D9"/>
    <w:rsid w:val="F52EA8C1"/>
    <w:rsid w:val="F5DFD693"/>
    <w:rsid w:val="F9741810"/>
    <w:rsid w:val="F9D644EC"/>
    <w:rsid w:val="FB772F61"/>
    <w:rsid w:val="FEBD9270"/>
    <w:rsid w:val="FEDD18BB"/>
    <w:rsid w:val="FF5787E3"/>
    <w:rsid w:val="FF5FC2EF"/>
    <w:rsid w:val="FF7E52F0"/>
    <w:rsid w:val="FF7F41D3"/>
    <w:rsid w:val="FFD68914"/>
    <w:rsid w:val="FFDAAAD9"/>
    <w:rsid w:val="FFDC6E9A"/>
    <w:rsid w:val="FFF67C2D"/>
    <w:rsid w:val="FFFA9A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0063C8"/>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unhideWhenUsed/>
    <w:qFormat/>
    <w:uiPriority w:val="99"/>
    <w:rPr>
      <w:color w:val="0063C8"/>
      <w:u w:val="none"/>
    </w:rPr>
  </w:style>
  <w:style w:type="character" w:styleId="17">
    <w:name w:val="HTML Code"/>
    <w:basedOn w:val="9"/>
    <w:semiHidden/>
    <w:unhideWhenUsed/>
    <w:qFormat/>
    <w:uiPriority w:val="99"/>
    <w:rPr>
      <w:rFonts w:ascii="Courier New" w:hAnsi="Courier New"/>
      <w:sz w:val="20"/>
    </w:rPr>
  </w:style>
  <w:style w:type="character" w:styleId="18">
    <w:name w:val="HTML Cite"/>
    <w:basedOn w:val="9"/>
    <w:semiHidden/>
    <w:unhideWhenUsed/>
    <w:qFormat/>
    <w:uiPriority w:val="99"/>
  </w:style>
  <w:style w:type="character" w:customStyle="1" w:styleId="19">
    <w:name w:val="页眉 字符"/>
    <w:basedOn w:val="9"/>
    <w:link w:val="6"/>
    <w:qFormat/>
    <w:uiPriority w:val="99"/>
    <w:rPr>
      <w:sz w:val="18"/>
      <w:szCs w:val="18"/>
    </w:rPr>
  </w:style>
  <w:style w:type="character" w:customStyle="1" w:styleId="20">
    <w:name w:val="页脚 字符"/>
    <w:basedOn w:val="9"/>
    <w:link w:val="5"/>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字符"/>
    <w:basedOn w:val="9"/>
    <w:link w:val="4"/>
    <w:semiHidden/>
    <w:qFormat/>
    <w:uiPriority w:val="99"/>
    <w:rPr>
      <w:sz w:val="18"/>
      <w:szCs w:val="18"/>
    </w:rPr>
  </w:style>
  <w:style w:type="character" w:customStyle="1" w:styleId="23">
    <w:name w:val="mr-prof"/>
    <w:basedOn w:val="9"/>
    <w:qFormat/>
    <w:uiPriority w:val="0"/>
  </w:style>
  <w:style w:type="character" w:customStyle="1" w:styleId="24">
    <w:name w:val="btn-task-gray2"/>
    <w:basedOn w:val="9"/>
    <w:qFormat/>
    <w:uiPriority w:val="0"/>
    <w:rPr>
      <w:color w:val="FFFFFF"/>
      <w:u w:val="none"/>
      <w:shd w:val="clear" w:color="auto" w:fill="CCCCCC"/>
    </w:rPr>
  </w:style>
  <w:style w:type="character" w:customStyle="1" w:styleId="25">
    <w:name w:val="hover37"/>
    <w:basedOn w:val="9"/>
    <w:qFormat/>
    <w:uiPriority w:val="0"/>
    <w:rPr>
      <w:color w:val="3EAF0E"/>
    </w:rPr>
  </w:style>
  <w:style w:type="character" w:customStyle="1" w:styleId="26">
    <w:name w:val="s16"/>
    <w:basedOn w:val="9"/>
    <w:qFormat/>
    <w:uiPriority w:val="0"/>
    <w:rPr>
      <w:color w:val="DDDDDD"/>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2</Pages>
  <Words>698</Words>
  <Characters>765</Characters>
  <Lines>22</Lines>
  <Paragraphs>6</Paragraphs>
  <TotalTime>0</TotalTime>
  <ScaleCrop>false</ScaleCrop>
  <LinksUpToDate>false</LinksUpToDate>
  <CharactersWithSpaces>774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2019-04-26T12:31:00Z</dcterms:created>
  <dc:creator>SDWM</dc:creator>
  <cp:lastModifiedBy>魏立慧</cp:lastModifiedBy>
  <cp:lastPrinted>2016-09-19T10:58:00Z</cp:lastPrinted>
  <dcterms:modified xsi:type="dcterms:W3CDTF">2023-11-30T17:13:42Z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F46EFFB5EC0D4DB5A641BE2063BCF22F</vt:lpwstr>
  </property>
</Properties>
</file>