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djustRightInd w:val="0"/>
        <w:snapToGrid w:val="0"/>
        <w:spacing w:before="156" w:beforeLines="50" w:after="312" w:afterLines="100" w:line="360" w:lineRule="auto"/>
        <w:rPr>
          <w:rFonts w:hint="eastAsia"/>
          <w:sz w:val="28"/>
          <w:szCs w:val="28"/>
        </w:rPr>
      </w:pPr>
      <w:r>
        <w:rPr>
          <w:rFonts w:hint="eastAsia"/>
          <w:b/>
          <w:bCs/>
          <w:sz w:val="28"/>
          <w:szCs w:val="28"/>
        </w:rPr>
        <w:t>项目名称:</w:t>
      </w:r>
      <w:r>
        <w:rPr>
          <w:rFonts w:hint="eastAsia"/>
          <w:sz w:val="28"/>
          <w:szCs w:val="28"/>
        </w:rPr>
        <w:t xml:space="preserve"> </w:t>
      </w:r>
    </w:p>
    <w:p>
      <w:pPr>
        <w:numPr>
          <w:ilvl w:val="0"/>
          <w:numId w:val="0"/>
        </w:numPr>
        <w:adjustRightInd w:val="0"/>
        <w:snapToGrid w:val="0"/>
        <w:spacing w:before="156" w:beforeLines="50" w:after="312" w:afterLines="100" w:line="360" w:lineRule="auto"/>
        <w:ind w:firstLine="560" w:firstLineChars="200"/>
        <w:rPr>
          <w:sz w:val="28"/>
          <w:szCs w:val="28"/>
        </w:rPr>
      </w:pPr>
      <w:r>
        <w:rPr>
          <w:rFonts w:hint="eastAsia"/>
          <w:sz w:val="28"/>
          <w:szCs w:val="28"/>
        </w:rPr>
        <w:t>钢制气瓶安全评定关键技术及工业化应用</w:t>
      </w:r>
    </w:p>
    <w:p>
      <w:pPr>
        <w:adjustRightInd w:val="0"/>
        <w:snapToGrid w:val="0"/>
        <w:spacing w:before="156" w:beforeLines="50" w:after="312" w:afterLines="100" w:line="360" w:lineRule="auto"/>
        <w:rPr>
          <w:b/>
          <w:bCs/>
          <w:sz w:val="28"/>
          <w:szCs w:val="28"/>
        </w:rPr>
      </w:pPr>
      <w:r>
        <w:rPr>
          <w:rFonts w:hint="eastAsia"/>
          <w:b/>
          <w:bCs/>
          <w:sz w:val="28"/>
          <w:szCs w:val="28"/>
        </w:rPr>
        <w:t>二、提名意见</w:t>
      </w:r>
    </w:p>
    <w:p>
      <w:pPr>
        <w:autoSpaceDE w:val="0"/>
        <w:autoSpaceDN w:val="0"/>
        <w:adjustRightInd w:val="0"/>
        <w:ind w:firstLine="420"/>
        <w:jc w:val="left"/>
        <w:rPr>
          <w:rFonts w:hint="eastAsia"/>
          <w:bCs/>
          <w:sz w:val="28"/>
          <w:szCs w:val="28"/>
        </w:rPr>
      </w:pPr>
      <w:r>
        <w:rPr>
          <w:rFonts w:hint="eastAsia"/>
          <w:bCs/>
          <w:sz w:val="28"/>
          <w:szCs w:val="28"/>
        </w:rPr>
        <w:t>钢制气瓶是一种用于储存和运输压缩气体或者液化气体的容器，广泛应用于工业、医疗和居民生活等领域。截止2022年年底，我国气瓶数量达到2.35亿支，气瓶流动性强、监管难度大，不当使用可能导致气体泄漏、爆炸和压力失控等风险。近年来气瓶安全事故频发，不仅民众生命财产安全遭受损失，而且危害公共安全和影响社会稳定。目前我国的气瓶管理主要以定期检验方式为主，气瓶安全使用和风险管控面临严峻挑战。</w:t>
      </w:r>
    </w:p>
    <w:p>
      <w:pPr>
        <w:autoSpaceDE w:val="0"/>
        <w:autoSpaceDN w:val="0"/>
        <w:adjustRightInd w:val="0"/>
        <w:ind w:firstLine="420"/>
        <w:jc w:val="left"/>
        <w:rPr>
          <w:rFonts w:hint="eastAsia"/>
          <w:bCs/>
          <w:sz w:val="28"/>
          <w:szCs w:val="28"/>
        </w:rPr>
      </w:pPr>
      <w:r>
        <w:rPr>
          <w:rFonts w:hint="eastAsia"/>
          <w:bCs/>
          <w:sz w:val="28"/>
          <w:szCs w:val="28"/>
        </w:rPr>
        <w:t>该项目针对钢制气瓶安全评定关键技术难题，突破了气瓶动态损伤与致灾后果分析预测、燃爆实物试验、缺陷适用性评价、全生命周期数据库开发等关键技术，取得了四项创新成果：（1）创建气瓶损伤断裂与燃爆致灾后果多场耦合预测技术，实现了气瓶事故灾变全过程分析与后果的精准预测评估；（2）首创多场景、全尺寸气瓶燃爆实物试验及测试分析技术，为气瓶燃爆致灾评估模型与事故调查分析提供了核心数据支撑；（3）建立含缺陷气瓶极限承载压力预测方法并开发评价软件，实现了含缺陷气瓶适用性与安全性的快速有效评定；（4）开发气瓶全生命周期管理数据库，实现了新疆全域内气瓶从设计到报废阶段的数字化管理。。</w:t>
      </w:r>
    </w:p>
    <w:p>
      <w:pPr>
        <w:autoSpaceDE w:val="0"/>
        <w:autoSpaceDN w:val="0"/>
        <w:adjustRightInd w:val="0"/>
        <w:ind w:firstLine="420"/>
        <w:jc w:val="left"/>
        <w:rPr>
          <w:rFonts w:hint="eastAsia"/>
          <w:bCs/>
          <w:sz w:val="28"/>
          <w:szCs w:val="28"/>
          <w:lang w:eastAsia="zh-CN"/>
        </w:rPr>
      </w:pPr>
      <w:r>
        <w:rPr>
          <w:rFonts w:hint="eastAsia"/>
          <w:bCs/>
          <w:sz w:val="28"/>
          <w:szCs w:val="28"/>
        </w:rPr>
        <w:t>项目获授权发明专利3件、实用新型专利3件；登记软件著作权6项；制订国家标准1项、新疆维吾尔自治区地方标准2项；发表论文16篇，其中SCI收录4篇。项目研究成果在国内多家气瓶生产、检验企业推广应用，近三年直接新增销售额约2.13亿元，新增利润约0.43亿元</w:t>
      </w:r>
      <w:r>
        <w:rPr>
          <w:rFonts w:hint="eastAsia"/>
          <w:bCs/>
          <w:sz w:val="28"/>
          <w:szCs w:val="28"/>
          <w:lang w:eastAsia="zh-CN"/>
        </w:rPr>
        <w:t>。</w:t>
      </w:r>
      <w:r>
        <w:rPr>
          <w:rFonts w:hint="eastAsia"/>
          <w:bCs/>
          <w:sz w:val="28"/>
          <w:szCs w:val="28"/>
        </w:rPr>
        <w:t>同时，研究成果的推广应为气瓶安全评定和应急管理等提供技术保障，推动了安全工程技术进步，社会效益更加显著</w:t>
      </w:r>
      <w:r>
        <w:rPr>
          <w:rFonts w:hint="eastAsia"/>
          <w:bCs/>
          <w:sz w:val="28"/>
          <w:szCs w:val="28"/>
          <w:lang w:eastAsia="zh-CN"/>
        </w:rPr>
        <w:t>。</w:t>
      </w:r>
    </w:p>
    <w:p>
      <w:pPr>
        <w:autoSpaceDE w:val="0"/>
        <w:autoSpaceDN w:val="0"/>
        <w:adjustRightInd w:val="0"/>
        <w:ind w:firstLine="420"/>
        <w:jc w:val="left"/>
        <w:rPr>
          <w:bCs/>
          <w:sz w:val="28"/>
          <w:szCs w:val="28"/>
        </w:rPr>
      </w:pPr>
      <w:r>
        <w:rPr>
          <w:rFonts w:hint="eastAsia"/>
          <w:bCs/>
          <w:sz w:val="28"/>
          <w:szCs w:val="28"/>
        </w:rPr>
        <w:t>同意提名该项目为新疆维吾尔自治区科技进步三等奖。</w:t>
      </w:r>
    </w:p>
    <w:p>
      <w:pPr>
        <w:adjustRightInd w:val="0"/>
        <w:snapToGrid w:val="0"/>
        <w:rPr>
          <w:bCs/>
        </w:rPr>
      </w:pPr>
    </w:p>
    <w:p>
      <w:pPr>
        <w:adjustRightInd w:val="0"/>
        <w:snapToGrid w:val="0"/>
        <w:spacing w:before="156" w:beforeLines="50" w:after="312" w:afterLines="100" w:line="360" w:lineRule="auto"/>
        <w:rPr>
          <w:b/>
          <w:bCs/>
          <w:sz w:val="28"/>
          <w:szCs w:val="28"/>
        </w:rPr>
      </w:pPr>
      <w:r>
        <w:rPr>
          <w:rFonts w:hint="eastAsia"/>
          <w:b/>
          <w:bCs/>
          <w:sz w:val="28"/>
          <w:szCs w:val="28"/>
        </w:rPr>
        <w:t>三、项目简介</w:t>
      </w:r>
    </w:p>
    <w:p>
      <w:pPr>
        <w:autoSpaceDE w:val="0"/>
        <w:autoSpaceDN w:val="0"/>
        <w:adjustRightInd w:val="0"/>
        <w:ind w:firstLine="420"/>
        <w:jc w:val="left"/>
        <w:rPr>
          <w:rFonts w:hint="eastAsia"/>
          <w:bCs/>
          <w:sz w:val="28"/>
          <w:szCs w:val="28"/>
        </w:rPr>
      </w:pPr>
      <w:r>
        <w:rPr>
          <w:rFonts w:hint="eastAsia"/>
          <w:bCs/>
          <w:sz w:val="28"/>
          <w:szCs w:val="28"/>
        </w:rPr>
        <w:t>钢制气瓶是一种用于储存和运输压缩气体或者液化气体的容器，广泛应用于工业、医疗和居民生活等领域。截止2022年年底，我国气瓶数量达到2.35亿支，气瓶流动性强、监管难度大，不当使用可能导致气体泄漏、爆炸和压力失控等风险。近年来气瓶安全事故频发，2023年银川“6.21”特别重大事故因液化石油气瓶泄漏引发爆炸导致38人伤亡，不仅民众生命财产安全遭受损失，而且危害公共安全和影响社会稳定。目前我国的气瓶管理主要以定期检验方式为主，气瓶安全使用和风险管控面临严峻挑战：一是气瓶灾变过程机理不明确，缺陷动态扩展和致灾后果缺乏分析预测手段；二是气瓶介质易燃易爆压力高，全尺寸燃爆试验和毁伤效应测试难度大，安全距离设计和应急方案缺乏实物试验数据支撑；三是目前的压力容器安全评定方法不能完全适用于气瓶，评价精度和效率低；四是气瓶种类多、数量大且分布广泛，从设计到报废全生命周期海量数据亟需数字化管理手段。</w:t>
      </w:r>
    </w:p>
    <w:p>
      <w:pPr>
        <w:autoSpaceDE w:val="0"/>
        <w:autoSpaceDN w:val="0"/>
        <w:adjustRightInd w:val="0"/>
        <w:ind w:firstLine="420"/>
        <w:jc w:val="left"/>
        <w:rPr>
          <w:rFonts w:hint="eastAsia"/>
          <w:bCs/>
          <w:sz w:val="28"/>
          <w:szCs w:val="28"/>
        </w:rPr>
      </w:pPr>
      <w:r>
        <w:rPr>
          <w:rFonts w:hint="eastAsia"/>
          <w:bCs/>
          <w:sz w:val="28"/>
          <w:szCs w:val="28"/>
        </w:rPr>
        <w:t>本项目在国家重点研发计划、国家自然科学基金和自治区质量技术监督局科研项目持续支持下，历经多年科研攻关和工程应用，突破了气瓶动态损伤与致灾后果分析预测、燃爆实物试验、缺陷适用性评价、全生命周期数据库开发等关键技术，取得了四项创新成果。</w:t>
      </w:r>
    </w:p>
    <w:p>
      <w:pPr>
        <w:autoSpaceDE w:val="0"/>
        <w:autoSpaceDN w:val="0"/>
        <w:adjustRightInd w:val="0"/>
        <w:ind w:firstLine="420"/>
        <w:jc w:val="left"/>
        <w:rPr>
          <w:rFonts w:hint="eastAsia"/>
          <w:b/>
          <w:bCs w:val="0"/>
          <w:sz w:val="28"/>
          <w:szCs w:val="28"/>
        </w:rPr>
      </w:pPr>
      <w:r>
        <w:rPr>
          <w:rFonts w:hint="eastAsia"/>
          <w:b/>
          <w:bCs w:val="0"/>
          <w:sz w:val="28"/>
          <w:szCs w:val="28"/>
        </w:rPr>
        <w:t>（1）创建气瓶损伤断裂与燃爆致灾后果多场耦合预测技术，实现了气瓶事故灾变全过程分析与后果的精准预测评估。</w:t>
      </w:r>
    </w:p>
    <w:p>
      <w:pPr>
        <w:autoSpaceDE w:val="0"/>
        <w:autoSpaceDN w:val="0"/>
        <w:adjustRightInd w:val="0"/>
        <w:ind w:firstLine="420"/>
        <w:jc w:val="left"/>
        <w:rPr>
          <w:rFonts w:hint="eastAsia"/>
          <w:bCs/>
          <w:sz w:val="28"/>
          <w:szCs w:val="28"/>
        </w:rPr>
      </w:pPr>
      <w:r>
        <w:rPr>
          <w:rFonts w:hint="eastAsia"/>
          <w:bCs/>
          <w:sz w:val="28"/>
          <w:szCs w:val="28"/>
        </w:rPr>
        <w:t>建立了基于高应变率下材料失效机理与流固耦合的气瓶筒体爆炸动态断裂行为预测模型及方法，实现了裂纹动态扩展过程在微秒时间尺度的解析，断裂形貌预测精度由现有公开研究的72%提升至86%。开发了气瓶筒体燃爆致灾后果多物理场耦合分析预测技术，实现了气瓶动态断裂与冲击波时空演化的耦合模拟，明确了气瓶燃爆事故致灾动力学过程，冲击波超压预测精度提升至91%。</w:t>
      </w:r>
    </w:p>
    <w:p>
      <w:pPr>
        <w:autoSpaceDE w:val="0"/>
        <w:autoSpaceDN w:val="0"/>
        <w:adjustRightInd w:val="0"/>
        <w:ind w:firstLine="420"/>
        <w:jc w:val="left"/>
        <w:rPr>
          <w:rFonts w:hint="eastAsia"/>
          <w:b/>
          <w:bCs w:val="0"/>
          <w:sz w:val="28"/>
          <w:szCs w:val="28"/>
        </w:rPr>
      </w:pPr>
      <w:r>
        <w:rPr>
          <w:rFonts w:hint="eastAsia"/>
          <w:b/>
          <w:bCs w:val="0"/>
          <w:sz w:val="28"/>
          <w:szCs w:val="28"/>
        </w:rPr>
        <w:t>（2）首创多场景、全尺寸气瓶燃爆实物试验及测试分析技术，为气瓶燃爆致灾评估模型与事故调查分析提供了核心数据支撑。</w:t>
      </w:r>
    </w:p>
    <w:p>
      <w:pPr>
        <w:autoSpaceDE w:val="0"/>
        <w:autoSpaceDN w:val="0"/>
        <w:adjustRightInd w:val="0"/>
        <w:ind w:firstLine="420"/>
        <w:jc w:val="left"/>
        <w:rPr>
          <w:rFonts w:hint="eastAsia"/>
          <w:bCs/>
          <w:sz w:val="28"/>
          <w:szCs w:val="28"/>
        </w:rPr>
      </w:pPr>
      <w:r>
        <w:rPr>
          <w:rFonts w:hint="eastAsia"/>
          <w:bCs/>
          <w:sz w:val="28"/>
          <w:szCs w:val="28"/>
        </w:rPr>
        <w:t>以阀门密封完整性失效、运输过程中撞击失效和池火灾下失效等事故场景为研究对象，首次完成了密闭和开放空间下泄漏、冲击破裂和连续加热工况的液化石油气瓶全尺寸燃爆试验，测试并评估了燃爆毁伤效应，形成了液化石油气瓶燃爆试验能力。建立了液化石油气钢瓶的燃爆事故后果影响评估工程模型，模拟评估值与实测值最大偏差为7.7%。</w:t>
      </w:r>
    </w:p>
    <w:p>
      <w:pPr>
        <w:autoSpaceDE w:val="0"/>
        <w:autoSpaceDN w:val="0"/>
        <w:adjustRightInd w:val="0"/>
        <w:ind w:firstLine="420"/>
        <w:jc w:val="left"/>
        <w:rPr>
          <w:rFonts w:hint="eastAsia"/>
          <w:b/>
          <w:bCs w:val="0"/>
          <w:sz w:val="28"/>
          <w:szCs w:val="28"/>
        </w:rPr>
      </w:pPr>
      <w:r>
        <w:rPr>
          <w:rFonts w:hint="eastAsia"/>
          <w:b/>
          <w:bCs w:val="0"/>
          <w:sz w:val="28"/>
          <w:szCs w:val="28"/>
        </w:rPr>
        <w:t>（3）建立含缺陷气瓶极限承载压力预测方法并开发评价软件，实现了含缺陷气瓶适用性与安全性的快速有效评定。</w:t>
      </w:r>
    </w:p>
    <w:p>
      <w:pPr>
        <w:autoSpaceDE w:val="0"/>
        <w:autoSpaceDN w:val="0"/>
        <w:adjustRightInd w:val="0"/>
        <w:ind w:firstLine="420"/>
        <w:jc w:val="left"/>
        <w:rPr>
          <w:rFonts w:hint="eastAsia"/>
          <w:bCs/>
          <w:sz w:val="28"/>
          <w:szCs w:val="28"/>
        </w:rPr>
      </w:pPr>
      <w:r>
        <w:rPr>
          <w:rFonts w:hint="eastAsia"/>
          <w:bCs/>
          <w:sz w:val="28"/>
          <w:szCs w:val="28"/>
        </w:rPr>
        <w:t>针对传统经验公式法对含缺陷气瓶极限承载压力适用性差、预测精度低的瓶颈难题，基于弹塑性本构关系与弧长迭代法构建了含缺陷气瓶极限承载压力数值分析与预测模型，对不同缺陷气瓶极限承载压力的预测精度≥92%。针对气瓶中的裂纹、外表面凹坑、气孔或夹渣等主要缺陷，建立了平面型缺陷和体积型缺陷的评价方法并开发软件。</w:t>
      </w:r>
    </w:p>
    <w:p>
      <w:pPr>
        <w:autoSpaceDE w:val="0"/>
        <w:autoSpaceDN w:val="0"/>
        <w:adjustRightInd w:val="0"/>
        <w:ind w:firstLine="420"/>
        <w:jc w:val="left"/>
        <w:rPr>
          <w:rFonts w:hint="eastAsia"/>
          <w:b/>
          <w:bCs w:val="0"/>
          <w:sz w:val="28"/>
          <w:szCs w:val="28"/>
        </w:rPr>
      </w:pPr>
      <w:r>
        <w:rPr>
          <w:rFonts w:hint="eastAsia"/>
          <w:b/>
          <w:bCs w:val="0"/>
          <w:sz w:val="28"/>
          <w:szCs w:val="28"/>
        </w:rPr>
        <w:t>（4）开发气瓶全生命周期管理数据库，实现了新疆全域内气瓶从设计到报废阶段的数字化管理。</w:t>
      </w:r>
    </w:p>
    <w:p>
      <w:pPr>
        <w:autoSpaceDE w:val="0"/>
        <w:autoSpaceDN w:val="0"/>
        <w:adjustRightInd w:val="0"/>
        <w:ind w:firstLine="420"/>
        <w:jc w:val="left"/>
        <w:rPr>
          <w:rFonts w:hint="eastAsia"/>
          <w:bCs/>
          <w:sz w:val="28"/>
          <w:szCs w:val="28"/>
        </w:rPr>
      </w:pPr>
      <w:r>
        <w:rPr>
          <w:rFonts w:hint="eastAsia"/>
          <w:bCs/>
          <w:sz w:val="28"/>
          <w:szCs w:val="28"/>
        </w:rPr>
        <w:t>根据气瓶的结构类型、制造工艺、材料特性、缺陷类型、失效模式及灾害特点，开发了气瓶的全生命周期数据库，实现对气瓶在设计、制造、检验、使用、报废五个阶段全生命周期的信息数据集中管理。</w:t>
      </w:r>
    </w:p>
    <w:p>
      <w:pPr>
        <w:autoSpaceDE w:val="0"/>
        <w:autoSpaceDN w:val="0"/>
        <w:adjustRightInd w:val="0"/>
        <w:ind w:firstLine="420"/>
        <w:jc w:val="left"/>
        <w:rPr>
          <w:bCs/>
          <w:sz w:val="28"/>
          <w:szCs w:val="28"/>
        </w:rPr>
      </w:pPr>
      <w:r>
        <w:rPr>
          <w:rFonts w:hint="eastAsia"/>
          <w:bCs/>
          <w:sz w:val="28"/>
          <w:szCs w:val="28"/>
        </w:rPr>
        <w:t>本项目获授权发明专利3件、实用新型专利3件；登记软件著作权6项；制订国家标准1项、新疆维吾尔自治区地方标准2项；发表论文16篇，其中SCI收录4篇。项目研究成果在国内气瓶生产、检验企业推广应用，近三年直接新增销售额约2.13亿元，新增利润约0.43亿元，同时，研究成果的推广应用有效防止气瓶事故危害，为气瓶安全评定和应急管理等提供技术保障，推动了安全工程技术进步，社会效益更加显著。</w:t>
      </w:r>
    </w:p>
    <w:p>
      <w:pPr>
        <w:autoSpaceDE w:val="0"/>
        <w:autoSpaceDN w:val="0"/>
        <w:adjustRightInd w:val="0"/>
        <w:ind w:firstLine="420"/>
        <w:jc w:val="left"/>
        <w:rPr>
          <w:bCs/>
          <w:sz w:val="28"/>
          <w:szCs w:val="28"/>
        </w:rPr>
      </w:pPr>
    </w:p>
    <w:p>
      <w:pPr>
        <w:adjustRightInd w:val="0"/>
        <w:snapToGrid w:val="0"/>
        <w:spacing w:before="156" w:beforeLines="50" w:after="312" w:afterLines="100" w:line="360" w:lineRule="auto"/>
        <w:rPr>
          <w:rFonts w:hint="default" w:eastAsia="宋体"/>
          <w:b/>
          <w:bCs/>
          <w:sz w:val="28"/>
          <w:szCs w:val="28"/>
          <w:lang w:val="en-US" w:eastAsia="zh-CN"/>
        </w:rPr>
      </w:pPr>
      <w:r>
        <w:rPr>
          <w:rFonts w:hint="eastAsia"/>
          <w:b/>
          <w:bCs/>
          <w:sz w:val="28"/>
          <w:szCs w:val="28"/>
        </w:rPr>
        <w:t>四、</w:t>
      </w:r>
      <w:r>
        <w:rPr>
          <w:rFonts w:hint="eastAsia"/>
          <w:b/>
          <w:bCs/>
          <w:sz w:val="28"/>
          <w:szCs w:val="28"/>
          <w:lang w:val="en-US" w:eastAsia="zh-CN"/>
        </w:rPr>
        <w:t>推广应用情况</w:t>
      </w:r>
    </w:p>
    <w:p>
      <w:pPr>
        <w:autoSpaceDE w:val="0"/>
        <w:autoSpaceDN w:val="0"/>
        <w:adjustRightInd w:val="0"/>
        <w:ind w:firstLine="420"/>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rPr>
        <w:t>20</w:t>
      </w:r>
      <w:r>
        <w:rPr>
          <w:rFonts w:hint="eastAsia" w:ascii="Times New Roman" w:hAnsi="Times New Roman" w:eastAsia="宋体" w:cs="Times New Roman"/>
          <w:bCs/>
          <w:sz w:val="28"/>
          <w:szCs w:val="28"/>
          <w:lang w:val="en-US" w:eastAsia="zh-CN"/>
        </w:rPr>
        <w:t>20</w:t>
      </w:r>
      <w:r>
        <w:rPr>
          <w:rFonts w:hint="eastAsia" w:ascii="Times New Roman" w:hAnsi="Times New Roman" w:eastAsia="宋体" w:cs="Times New Roman"/>
          <w:bCs/>
          <w:sz w:val="28"/>
          <w:szCs w:val="28"/>
        </w:rPr>
        <w:t>年-202</w:t>
      </w:r>
      <w:r>
        <w:rPr>
          <w:rFonts w:hint="eastAsia" w:ascii="Times New Roman" w:hAnsi="Times New Roman" w:eastAsia="宋体" w:cs="Times New Roman"/>
          <w:bCs/>
          <w:sz w:val="28"/>
          <w:szCs w:val="28"/>
          <w:lang w:val="en-US" w:eastAsia="zh-CN"/>
        </w:rPr>
        <w:t>2</w:t>
      </w:r>
      <w:r>
        <w:rPr>
          <w:rFonts w:hint="eastAsia" w:ascii="Times New Roman" w:hAnsi="Times New Roman" w:eastAsia="宋体" w:cs="Times New Roman"/>
          <w:bCs/>
          <w:sz w:val="28"/>
          <w:szCs w:val="28"/>
        </w:rPr>
        <w:t>年项目研究成果在国内多家气瓶生产、检验企业推广应用，近三年直接新增销售额约2.13亿元，新增利润约0.43亿元</w:t>
      </w:r>
      <w:r>
        <w:rPr>
          <w:rFonts w:hint="eastAsia" w:ascii="Times New Roman" w:hAnsi="Times New Roman" w:eastAsia="宋体" w:cs="Times New Roman"/>
          <w:bCs/>
          <w:sz w:val="28"/>
          <w:szCs w:val="28"/>
          <w:lang w:eastAsia="zh-CN"/>
        </w:rPr>
        <w:t>。</w:t>
      </w:r>
      <w:r>
        <w:rPr>
          <w:rFonts w:hint="eastAsia" w:ascii="Times New Roman" w:hAnsi="Times New Roman" w:eastAsia="宋体" w:cs="Times New Roman"/>
          <w:bCs/>
          <w:sz w:val="28"/>
          <w:szCs w:val="28"/>
          <w:lang w:val="en-US" w:eastAsia="zh-CN"/>
        </w:rPr>
        <w:t>其中：</w:t>
      </w:r>
    </w:p>
    <w:p>
      <w:pPr>
        <w:autoSpaceDE w:val="0"/>
        <w:autoSpaceDN w:val="0"/>
        <w:adjustRightInd w:val="0"/>
        <w:ind w:firstLine="420"/>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全尺寸气瓶燃爆实物试验”、“全生命周期管理数据库”和“含缺陷适用性评价方法及软件”研究成果全面应用于新疆正合通安检测技术服务有限公司气瓶检验和试验研究过程，近三年累计检测气瓶15万只，销售气瓶管理和评价软件30套，开展气瓶全尺寸试验5次，累计新增销售额1960万元，新增利润392万元。</w:t>
      </w:r>
    </w:p>
    <w:p>
      <w:pPr>
        <w:autoSpaceDE w:val="0"/>
        <w:autoSpaceDN w:val="0"/>
        <w:adjustRightInd w:val="0"/>
        <w:ind w:firstLine="420"/>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全生命周期管理数据库”和“含缺陷适用性评价方法及软件”研究成果全面应用于新疆丰隆皓燃气设备有限公司公司气瓶销售及服务，近三年累计销售气瓶2500只、代理销售气瓶管理和评价软件25套，累计新增销售额1300万元，新增利润260万元。</w:t>
      </w:r>
    </w:p>
    <w:p>
      <w:pPr>
        <w:autoSpaceDE w:val="0"/>
        <w:autoSpaceDN w:val="0"/>
        <w:adjustRightInd w:val="0"/>
        <w:ind w:firstLine="420"/>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全生命周期管理数据库”和“含缺陷适用性评价方法及软件”全面应用于气瓶生产公司气瓶生产制造和管理过程，衡阳金华高压容器股份有限公司近三年销售气瓶6万余只，新增销售额11050万元，新增利润2210万元；陕西安嘉安压力容器有限公司近三年销售气瓶58万余只，新增销售额11050万元，新增利润2210万元。</w:t>
      </w:r>
    </w:p>
    <w:p>
      <w:pPr>
        <w:autoSpaceDE w:val="0"/>
        <w:autoSpaceDN w:val="0"/>
        <w:adjustRightInd w:val="0"/>
        <w:ind w:firstLine="420"/>
        <w:jc w:val="left"/>
        <w:rPr>
          <w:rFonts w:hint="eastAsia" w:ascii="Times New Roman" w:hAnsi="Times New Roman" w:eastAsia="宋体" w:cs="Times New Roman"/>
          <w:bCs/>
          <w:sz w:val="28"/>
          <w:szCs w:val="28"/>
          <w:lang w:val="en-US" w:eastAsia="zh-CN"/>
        </w:rPr>
      </w:pPr>
      <w:r>
        <w:rPr>
          <w:rFonts w:hint="eastAsia"/>
          <w:bCs/>
          <w:sz w:val="28"/>
          <w:szCs w:val="28"/>
        </w:rPr>
        <w:t>研究成果的推广应用有效防止气瓶事故危害，为气瓶安全评定和应急管理等提供技术保障，推动了安全工程技术进步，社会效益更加显著。</w:t>
      </w:r>
    </w:p>
    <w:p>
      <w:pPr>
        <w:adjustRightInd w:val="0"/>
        <w:snapToGrid w:val="0"/>
        <w:spacing w:before="156" w:beforeLines="50" w:after="312" w:afterLines="100" w:line="360" w:lineRule="auto"/>
        <w:rPr>
          <w:rFonts w:hint="eastAsia" w:eastAsia="宋体"/>
          <w:b/>
          <w:bCs/>
          <w:sz w:val="28"/>
          <w:szCs w:val="28"/>
          <w:lang w:eastAsia="zh-CN"/>
        </w:rPr>
      </w:pPr>
      <w:r>
        <w:rPr>
          <w:rFonts w:hint="eastAsia"/>
          <w:b/>
          <w:bCs/>
          <w:sz w:val="28"/>
          <w:szCs w:val="28"/>
        </w:rPr>
        <w:t>五、主要知识产权证明目录</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1640"/>
        <w:gridCol w:w="427"/>
        <w:gridCol w:w="1891"/>
        <w:gridCol w:w="1196"/>
        <w:gridCol w:w="1290"/>
        <w:gridCol w:w="639"/>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rPr>
                <w:rFonts w:hAnsiTheme="minorEastAsia" w:eastAsiaTheme="minorEastAsia"/>
                <w:b/>
                <w:sz w:val="21"/>
                <w:szCs w:val="21"/>
              </w:rPr>
            </w:pPr>
            <w:r>
              <w:rPr>
                <w:rFonts w:hint="eastAsia" w:hAnsiTheme="minorEastAsia" w:eastAsiaTheme="minorEastAsia"/>
                <w:b/>
                <w:sz w:val="21"/>
                <w:szCs w:val="21"/>
              </w:rPr>
              <w:t>序号</w:t>
            </w:r>
          </w:p>
        </w:tc>
        <w:tc>
          <w:tcPr>
            <w:tcW w:w="319" w:type="pct"/>
            <w:vAlign w:val="center"/>
          </w:tcPr>
          <w:p>
            <w:pPr>
              <w:adjustRightInd w:val="0"/>
              <w:snapToGrid w:val="0"/>
              <w:rPr>
                <w:rFonts w:hAnsiTheme="minorEastAsia" w:eastAsiaTheme="minorEastAsia"/>
                <w:b/>
                <w:sz w:val="21"/>
                <w:szCs w:val="21"/>
              </w:rPr>
            </w:pPr>
            <w:r>
              <w:rPr>
                <w:rFonts w:hint="eastAsia" w:hAnsiTheme="minorEastAsia" w:eastAsiaTheme="minorEastAsia"/>
                <w:b/>
                <w:sz w:val="21"/>
                <w:szCs w:val="21"/>
              </w:rPr>
              <w:t>知识产权类别</w:t>
            </w:r>
          </w:p>
        </w:tc>
        <w:tc>
          <w:tcPr>
            <w:tcW w:w="619" w:type="pct"/>
            <w:vAlign w:val="center"/>
          </w:tcPr>
          <w:p>
            <w:pPr>
              <w:adjustRightInd w:val="0"/>
              <w:snapToGrid w:val="0"/>
              <w:rPr>
                <w:rFonts w:hAnsiTheme="minorEastAsia" w:eastAsiaTheme="minorEastAsia"/>
                <w:b/>
                <w:sz w:val="21"/>
                <w:szCs w:val="21"/>
              </w:rPr>
            </w:pPr>
            <w:r>
              <w:rPr>
                <w:rFonts w:hint="eastAsia" w:hAnsiTheme="minorEastAsia" w:eastAsiaTheme="minorEastAsia"/>
                <w:b/>
                <w:sz w:val="21"/>
                <w:szCs w:val="21"/>
              </w:rPr>
              <w:t>具体名称</w:t>
            </w:r>
          </w:p>
        </w:tc>
        <w:tc>
          <w:tcPr>
            <w:tcW w:w="239" w:type="pct"/>
            <w:vAlign w:val="center"/>
          </w:tcPr>
          <w:p>
            <w:pPr>
              <w:adjustRightInd w:val="0"/>
              <w:snapToGrid w:val="0"/>
              <w:rPr>
                <w:rFonts w:hAnsiTheme="minorEastAsia" w:eastAsiaTheme="minorEastAsia"/>
                <w:b/>
                <w:sz w:val="21"/>
                <w:szCs w:val="21"/>
              </w:rPr>
            </w:pPr>
            <w:r>
              <w:rPr>
                <w:rFonts w:hint="eastAsia" w:hAnsiTheme="minorEastAsia" w:eastAsiaTheme="minorEastAsia"/>
                <w:b/>
                <w:sz w:val="21"/>
                <w:szCs w:val="21"/>
              </w:rPr>
              <w:t>国家</w:t>
            </w:r>
          </w:p>
        </w:tc>
        <w:tc>
          <w:tcPr>
            <w:tcW w:w="690" w:type="pct"/>
            <w:vAlign w:val="center"/>
          </w:tcPr>
          <w:p>
            <w:pPr>
              <w:adjustRightInd w:val="0"/>
              <w:snapToGrid w:val="0"/>
              <w:rPr>
                <w:rFonts w:hAnsiTheme="minorEastAsia" w:eastAsiaTheme="minorEastAsia"/>
                <w:b/>
                <w:sz w:val="21"/>
                <w:szCs w:val="21"/>
              </w:rPr>
            </w:pPr>
            <w:r>
              <w:rPr>
                <w:rFonts w:hint="eastAsia" w:hAnsiTheme="minorEastAsia" w:eastAsiaTheme="minorEastAsia"/>
                <w:b/>
                <w:sz w:val="21"/>
                <w:szCs w:val="21"/>
              </w:rPr>
              <w:t>授权号（标准编号、论文年卷页）</w:t>
            </w:r>
          </w:p>
        </w:tc>
        <w:tc>
          <w:tcPr>
            <w:tcW w:w="427" w:type="pct"/>
            <w:vAlign w:val="center"/>
          </w:tcPr>
          <w:p>
            <w:pPr>
              <w:adjustRightInd w:val="0"/>
              <w:snapToGrid w:val="0"/>
              <w:rPr>
                <w:rFonts w:hAnsiTheme="minorEastAsia" w:eastAsiaTheme="minorEastAsia"/>
                <w:b/>
                <w:sz w:val="21"/>
                <w:szCs w:val="21"/>
              </w:rPr>
            </w:pPr>
            <w:r>
              <w:rPr>
                <w:rFonts w:hint="eastAsia" w:hAnsiTheme="minorEastAsia" w:eastAsiaTheme="minorEastAsia"/>
                <w:b/>
                <w:sz w:val="21"/>
                <w:szCs w:val="21"/>
              </w:rPr>
              <w:t>授权日期</w:t>
            </w:r>
          </w:p>
        </w:tc>
        <w:tc>
          <w:tcPr>
            <w:tcW w:w="455" w:type="pct"/>
            <w:vAlign w:val="center"/>
          </w:tcPr>
          <w:p>
            <w:pPr>
              <w:adjustRightInd w:val="0"/>
              <w:snapToGrid w:val="0"/>
              <w:rPr>
                <w:rFonts w:hAnsiTheme="minorEastAsia" w:eastAsiaTheme="minorEastAsia"/>
                <w:b/>
                <w:sz w:val="21"/>
                <w:szCs w:val="21"/>
              </w:rPr>
            </w:pPr>
            <w:r>
              <w:rPr>
                <w:rFonts w:hint="eastAsia" w:hAnsiTheme="minorEastAsia" w:eastAsiaTheme="minorEastAsia"/>
                <w:b/>
                <w:sz w:val="21"/>
                <w:szCs w:val="21"/>
              </w:rPr>
              <w:t>证书编号（标准批准发布部门、期刊名）</w:t>
            </w:r>
          </w:p>
        </w:tc>
        <w:tc>
          <w:tcPr>
            <w:tcW w:w="964" w:type="pct"/>
            <w:vAlign w:val="center"/>
          </w:tcPr>
          <w:p>
            <w:pPr>
              <w:adjustRightInd w:val="0"/>
              <w:snapToGrid w:val="0"/>
              <w:rPr>
                <w:rFonts w:hAnsiTheme="minorEastAsia" w:eastAsiaTheme="minorEastAsia"/>
                <w:b/>
                <w:sz w:val="21"/>
                <w:szCs w:val="21"/>
              </w:rPr>
            </w:pPr>
            <w:r>
              <w:rPr>
                <w:rFonts w:hint="eastAsia" w:hAnsiTheme="minorEastAsia" w:eastAsiaTheme="minorEastAsia"/>
                <w:b/>
                <w:sz w:val="21"/>
                <w:szCs w:val="21"/>
              </w:rPr>
              <w:t>权利人（标准起草单位、论文发表单位）</w:t>
            </w:r>
          </w:p>
        </w:tc>
        <w:tc>
          <w:tcPr>
            <w:tcW w:w="1129" w:type="pct"/>
            <w:vAlign w:val="center"/>
          </w:tcPr>
          <w:p>
            <w:pPr>
              <w:adjustRightInd w:val="0"/>
              <w:snapToGrid w:val="0"/>
              <w:rPr>
                <w:rFonts w:hAnsiTheme="minorEastAsia" w:eastAsiaTheme="minorEastAsia"/>
                <w:b/>
                <w:sz w:val="21"/>
                <w:szCs w:val="21"/>
              </w:rPr>
            </w:pPr>
            <w:r>
              <w:rPr>
                <w:rFonts w:hint="eastAsia" w:hAnsiTheme="minorEastAsia" w:eastAsiaTheme="minorEastAsia"/>
                <w:b/>
                <w:sz w:val="21"/>
                <w:szCs w:val="21"/>
              </w:rPr>
              <w:t>发明人（标准起草人、论文作者）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1</w:t>
            </w:r>
          </w:p>
        </w:tc>
        <w:tc>
          <w:tcPr>
            <w:tcW w:w="319" w:type="pct"/>
            <w:vAlign w:val="center"/>
          </w:tcPr>
          <w:p>
            <w:pPr>
              <w:adjustRightInd w:val="0"/>
              <w:snapToGrid w:val="0"/>
              <w:jc w:val="center"/>
              <w:rPr>
                <w:rFonts w:hAnsiTheme="minorEastAsia" w:eastAsiaTheme="minorEastAsia"/>
                <w:sz w:val="21"/>
                <w:szCs w:val="21"/>
              </w:rPr>
            </w:pPr>
            <w:r>
              <w:rPr>
                <w:rFonts w:hint="eastAsia" w:hAnsiTheme="minorEastAsia" w:eastAsiaTheme="minorEastAsia"/>
                <w:sz w:val="21"/>
                <w:szCs w:val="21"/>
              </w:rPr>
              <w:t>发明</w:t>
            </w:r>
            <w:r>
              <w:rPr>
                <w:rFonts w:hAnsiTheme="minorEastAsia" w:eastAsiaTheme="minorEastAsia"/>
                <w:sz w:val="21"/>
                <w:szCs w:val="21"/>
              </w:rPr>
              <w:t>专利</w:t>
            </w:r>
          </w:p>
        </w:tc>
        <w:tc>
          <w:tcPr>
            <w:tcW w:w="619" w:type="pct"/>
            <w:vAlign w:val="center"/>
          </w:tcPr>
          <w:p>
            <w:pPr>
              <w:jc w:val="center"/>
              <w:rPr>
                <w:sz w:val="21"/>
                <w:szCs w:val="21"/>
              </w:rPr>
            </w:pPr>
            <w:r>
              <w:rPr>
                <w:rFonts w:hint="eastAsia"/>
                <w:sz w:val="21"/>
                <w:szCs w:val="21"/>
              </w:rPr>
              <w:t>阀门压力性能测试系统及方法</w:t>
            </w:r>
          </w:p>
        </w:tc>
        <w:tc>
          <w:tcPr>
            <w:tcW w:w="239" w:type="pct"/>
            <w:vAlign w:val="center"/>
          </w:tcPr>
          <w:p>
            <w:pPr>
              <w:jc w:val="center"/>
              <w:rPr>
                <w:sz w:val="21"/>
                <w:szCs w:val="21"/>
              </w:rPr>
            </w:pPr>
            <w:r>
              <w:rPr>
                <w:rFonts w:hint="eastAsia" w:hAnsiTheme="minorEastAsia" w:eastAsiaTheme="minorEastAsia"/>
                <w:sz w:val="21"/>
                <w:szCs w:val="21"/>
              </w:rPr>
              <w:t>中国</w:t>
            </w:r>
          </w:p>
        </w:tc>
        <w:tc>
          <w:tcPr>
            <w:tcW w:w="690"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ZL</w:t>
            </w:r>
            <w:r>
              <w:rPr>
                <w:rFonts w:hint="eastAsia" w:hAnsiTheme="minorEastAsia" w:eastAsiaTheme="minorEastAsia"/>
                <w:sz w:val="21"/>
                <w:szCs w:val="21"/>
              </w:rPr>
              <w:t>201811531921.5</w:t>
            </w:r>
          </w:p>
        </w:tc>
        <w:tc>
          <w:tcPr>
            <w:tcW w:w="427" w:type="pct"/>
            <w:vAlign w:val="center"/>
          </w:tcPr>
          <w:p>
            <w:pPr>
              <w:adjustRightInd w:val="0"/>
              <w:snapToGrid w:val="0"/>
              <w:jc w:val="center"/>
              <w:rPr>
                <w:rFonts w:hint="default" w:hAnsiTheme="minorEastAsia" w:eastAsiaTheme="minorEastAsia"/>
                <w:sz w:val="21"/>
                <w:szCs w:val="21"/>
                <w:highlight w:val="none"/>
                <w:lang w:val="en-US" w:eastAsia="zh-CN"/>
              </w:rPr>
            </w:pPr>
            <w:r>
              <w:rPr>
                <w:rFonts w:hint="eastAsia" w:hAnsiTheme="minorEastAsia" w:eastAsiaTheme="minorEastAsia"/>
                <w:sz w:val="21"/>
                <w:szCs w:val="21"/>
                <w:highlight w:val="none"/>
              </w:rPr>
              <w:t>20</w:t>
            </w:r>
            <w:r>
              <w:rPr>
                <w:rFonts w:hint="eastAsia" w:hAnsiTheme="minorEastAsia" w:eastAsiaTheme="minorEastAsia"/>
                <w:sz w:val="21"/>
                <w:szCs w:val="21"/>
                <w:highlight w:val="none"/>
                <w:lang w:val="en-US" w:eastAsia="zh-CN"/>
              </w:rPr>
              <w:t>22</w:t>
            </w:r>
            <w:r>
              <w:rPr>
                <w:rFonts w:hAnsiTheme="minorEastAsia" w:eastAsiaTheme="minorEastAsia"/>
                <w:sz w:val="21"/>
                <w:szCs w:val="21"/>
                <w:highlight w:val="none"/>
              </w:rPr>
              <w:t>-</w:t>
            </w:r>
            <w:r>
              <w:rPr>
                <w:rFonts w:hint="eastAsia" w:hAnsiTheme="minorEastAsia" w:eastAsiaTheme="minorEastAsia"/>
                <w:sz w:val="21"/>
                <w:szCs w:val="21"/>
                <w:highlight w:val="none"/>
                <w:lang w:val="en-US" w:eastAsia="zh-CN"/>
              </w:rPr>
              <w:t>03</w:t>
            </w:r>
            <w:r>
              <w:rPr>
                <w:rFonts w:hAnsiTheme="minorEastAsia" w:eastAsiaTheme="minorEastAsia"/>
                <w:sz w:val="21"/>
                <w:szCs w:val="21"/>
                <w:highlight w:val="none"/>
              </w:rPr>
              <w:t>-</w:t>
            </w:r>
            <w:r>
              <w:rPr>
                <w:rFonts w:hint="eastAsia" w:hAnsiTheme="minorEastAsia" w:eastAsiaTheme="minorEastAsia"/>
                <w:sz w:val="21"/>
                <w:szCs w:val="21"/>
                <w:highlight w:val="none"/>
                <w:lang w:val="en-US" w:eastAsia="zh-CN"/>
              </w:rPr>
              <w:t>29</w:t>
            </w:r>
          </w:p>
        </w:tc>
        <w:tc>
          <w:tcPr>
            <w:tcW w:w="455" w:type="pct"/>
            <w:vAlign w:val="center"/>
          </w:tcPr>
          <w:p>
            <w:pPr>
              <w:adjustRightInd w:val="0"/>
              <w:snapToGrid w:val="0"/>
              <w:jc w:val="center"/>
              <w:rPr>
                <w:rFonts w:hint="default" w:hAnsiTheme="minorEastAsia" w:eastAsiaTheme="minorEastAsia"/>
                <w:sz w:val="21"/>
                <w:szCs w:val="21"/>
                <w:highlight w:val="none"/>
                <w:lang w:val="en-US" w:eastAsia="zh-CN"/>
              </w:rPr>
            </w:pPr>
            <w:r>
              <w:rPr>
                <w:rFonts w:hint="eastAsia" w:hAnsiTheme="minorEastAsia" w:eastAsiaTheme="minorEastAsia"/>
                <w:sz w:val="21"/>
                <w:szCs w:val="21"/>
                <w:highlight w:val="none"/>
                <w:lang w:val="en-US" w:eastAsia="zh-CN"/>
              </w:rPr>
              <w:t>5036642</w:t>
            </w:r>
          </w:p>
        </w:tc>
        <w:tc>
          <w:tcPr>
            <w:tcW w:w="964" w:type="pct"/>
            <w:vAlign w:val="center"/>
          </w:tcPr>
          <w:p>
            <w:pPr>
              <w:adjustRightInd w:val="0"/>
              <w:snapToGrid w:val="0"/>
              <w:jc w:val="center"/>
              <w:rPr>
                <w:rFonts w:hAnsiTheme="minorEastAsia" w:eastAsiaTheme="minorEastAsia"/>
                <w:sz w:val="21"/>
                <w:szCs w:val="21"/>
                <w:highlight w:val="yellow"/>
              </w:rPr>
            </w:pPr>
            <w:r>
              <w:rPr>
                <w:rFonts w:cs="Times New Roman"/>
                <w:color w:val="auto"/>
                <w:sz w:val="21"/>
                <w:szCs w:val="21"/>
              </w:rPr>
              <w:t>中国石油集团工程材料研究院有限公司</w:t>
            </w:r>
          </w:p>
        </w:tc>
        <w:tc>
          <w:tcPr>
            <w:tcW w:w="1129" w:type="pct"/>
            <w:vAlign w:val="center"/>
          </w:tcPr>
          <w:p>
            <w:pPr>
              <w:keepNext w:val="0"/>
              <w:keepLines w:val="0"/>
              <w:widowControl/>
              <w:suppressLineNumbers w:val="0"/>
              <w:jc w:val="center"/>
              <w:textAlignment w:val="center"/>
              <w:rPr>
                <w:rFonts w:hAnsiTheme="minorEastAsia" w:eastAsiaTheme="minorEastAsia"/>
                <w:b w:val="0"/>
                <w:bCs/>
                <w:sz w:val="21"/>
                <w:szCs w:val="21"/>
              </w:rPr>
            </w:pPr>
            <w:r>
              <w:rPr>
                <w:rStyle w:val="23"/>
                <w:sz w:val="21"/>
                <w:szCs w:val="21"/>
                <w:lang w:val="en-US" w:eastAsia="zh-CN" w:bidi="ar"/>
              </w:rPr>
              <w:t>张庶鑫；李丽锋；</w:t>
            </w:r>
            <w:r>
              <w:rPr>
                <w:rStyle w:val="24"/>
                <w:sz w:val="21"/>
                <w:szCs w:val="21"/>
                <w:lang w:val="en-US" w:eastAsia="zh-CN" w:bidi="ar"/>
              </w:rPr>
              <w:t>罗金恒；武刚</w:t>
            </w:r>
            <w:r>
              <w:rPr>
                <w:rStyle w:val="23"/>
                <w:sz w:val="21"/>
                <w:szCs w:val="21"/>
                <w:lang w:val="en-US" w:eastAsia="zh-CN" w:bidi="ar"/>
              </w:rPr>
              <w:t>；李亚军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2</w:t>
            </w:r>
          </w:p>
        </w:tc>
        <w:tc>
          <w:tcPr>
            <w:tcW w:w="319" w:type="pct"/>
            <w:vAlign w:val="center"/>
          </w:tcPr>
          <w:p>
            <w:pPr>
              <w:adjustRightInd w:val="0"/>
              <w:snapToGrid w:val="0"/>
              <w:jc w:val="center"/>
              <w:rPr>
                <w:rFonts w:hAnsiTheme="minorEastAsia" w:eastAsiaTheme="minorEastAsia"/>
                <w:sz w:val="21"/>
                <w:szCs w:val="21"/>
              </w:rPr>
            </w:pPr>
            <w:r>
              <w:rPr>
                <w:rFonts w:hint="eastAsia" w:hAnsiTheme="minorEastAsia" w:eastAsiaTheme="minorEastAsia"/>
                <w:sz w:val="21"/>
                <w:szCs w:val="21"/>
              </w:rPr>
              <w:t>发明</w:t>
            </w:r>
            <w:r>
              <w:rPr>
                <w:rFonts w:hAnsiTheme="minorEastAsia" w:eastAsiaTheme="minorEastAsia"/>
                <w:sz w:val="21"/>
                <w:szCs w:val="21"/>
              </w:rPr>
              <w:t>专利</w:t>
            </w:r>
          </w:p>
        </w:tc>
        <w:tc>
          <w:tcPr>
            <w:tcW w:w="619" w:type="pct"/>
            <w:vAlign w:val="center"/>
          </w:tcPr>
          <w:p>
            <w:pPr>
              <w:jc w:val="center"/>
              <w:rPr>
                <w:sz w:val="21"/>
                <w:szCs w:val="21"/>
              </w:rPr>
            </w:pPr>
            <w:r>
              <w:rPr>
                <w:rFonts w:hint="eastAsia"/>
                <w:sz w:val="21"/>
                <w:szCs w:val="21"/>
              </w:rPr>
              <w:t>基于小波变换融合盲源分离算法的泄漏声波特征提取方法</w:t>
            </w:r>
          </w:p>
        </w:tc>
        <w:tc>
          <w:tcPr>
            <w:tcW w:w="239" w:type="pct"/>
            <w:vAlign w:val="center"/>
          </w:tcPr>
          <w:p>
            <w:pPr>
              <w:jc w:val="center"/>
              <w:rPr>
                <w:sz w:val="21"/>
                <w:szCs w:val="21"/>
              </w:rPr>
            </w:pPr>
            <w:r>
              <w:rPr>
                <w:rFonts w:hint="eastAsia" w:hAnsiTheme="minorEastAsia" w:eastAsiaTheme="minorEastAsia"/>
                <w:sz w:val="21"/>
                <w:szCs w:val="21"/>
              </w:rPr>
              <w:t>中国</w:t>
            </w:r>
          </w:p>
        </w:tc>
        <w:tc>
          <w:tcPr>
            <w:tcW w:w="690"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ZL</w:t>
            </w:r>
            <w:r>
              <w:rPr>
                <w:rFonts w:hint="eastAsia" w:hAnsiTheme="minorEastAsia" w:eastAsiaTheme="minorEastAsia"/>
                <w:sz w:val="21"/>
                <w:szCs w:val="21"/>
              </w:rPr>
              <w:t>202210027822.3</w:t>
            </w:r>
          </w:p>
        </w:tc>
        <w:tc>
          <w:tcPr>
            <w:tcW w:w="427" w:type="pct"/>
            <w:vAlign w:val="center"/>
          </w:tcPr>
          <w:p>
            <w:pPr>
              <w:adjustRightInd w:val="0"/>
              <w:snapToGrid w:val="0"/>
              <w:jc w:val="center"/>
              <w:rPr>
                <w:rFonts w:hint="default" w:hAnsiTheme="minorEastAsia" w:eastAsiaTheme="minorEastAsia"/>
                <w:sz w:val="21"/>
                <w:szCs w:val="21"/>
                <w:highlight w:val="none"/>
                <w:lang w:val="en-US" w:eastAsia="zh-CN"/>
              </w:rPr>
            </w:pPr>
            <w:r>
              <w:rPr>
                <w:rFonts w:hint="eastAsia" w:hAnsiTheme="minorEastAsia" w:eastAsiaTheme="minorEastAsia"/>
                <w:sz w:val="21"/>
                <w:szCs w:val="21"/>
                <w:highlight w:val="none"/>
              </w:rPr>
              <w:t>20</w:t>
            </w:r>
            <w:r>
              <w:rPr>
                <w:rFonts w:hint="eastAsia" w:hAnsiTheme="minorEastAsia" w:eastAsiaTheme="minorEastAsia"/>
                <w:sz w:val="21"/>
                <w:szCs w:val="21"/>
                <w:highlight w:val="none"/>
                <w:lang w:val="en-US" w:eastAsia="zh-CN"/>
              </w:rPr>
              <w:t>23</w:t>
            </w:r>
            <w:r>
              <w:rPr>
                <w:rFonts w:hAnsiTheme="minorEastAsia" w:eastAsiaTheme="minorEastAsia"/>
                <w:sz w:val="21"/>
                <w:szCs w:val="21"/>
                <w:highlight w:val="none"/>
              </w:rPr>
              <w:t>-</w:t>
            </w:r>
            <w:r>
              <w:rPr>
                <w:rFonts w:hint="eastAsia" w:hAnsiTheme="minorEastAsia" w:eastAsiaTheme="minorEastAsia"/>
                <w:sz w:val="21"/>
                <w:szCs w:val="21"/>
                <w:highlight w:val="none"/>
                <w:lang w:val="en-US" w:eastAsia="zh-CN"/>
              </w:rPr>
              <w:t>05</w:t>
            </w:r>
            <w:r>
              <w:rPr>
                <w:rFonts w:hAnsiTheme="minorEastAsia" w:eastAsiaTheme="minorEastAsia"/>
                <w:sz w:val="21"/>
                <w:szCs w:val="21"/>
                <w:highlight w:val="none"/>
              </w:rPr>
              <w:t>-</w:t>
            </w:r>
            <w:r>
              <w:rPr>
                <w:rFonts w:hint="eastAsia" w:hAnsiTheme="minorEastAsia" w:eastAsiaTheme="minorEastAsia"/>
                <w:sz w:val="21"/>
                <w:szCs w:val="21"/>
                <w:highlight w:val="none"/>
                <w:lang w:val="en-US" w:eastAsia="zh-CN"/>
              </w:rPr>
              <w:t>16</w:t>
            </w:r>
          </w:p>
        </w:tc>
        <w:tc>
          <w:tcPr>
            <w:tcW w:w="455" w:type="pct"/>
            <w:vAlign w:val="center"/>
          </w:tcPr>
          <w:p>
            <w:pPr>
              <w:adjustRightInd w:val="0"/>
              <w:snapToGrid w:val="0"/>
              <w:jc w:val="center"/>
              <w:rPr>
                <w:rFonts w:hint="default" w:hAnsiTheme="minorEastAsia" w:eastAsiaTheme="minorEastAsia"/>
                <w:sz w:val="21"/>
                <w:szCs w:val="21"/>
                <w:highlight w:val="none"/>
                <w:lang w:val="en-US" w:eastAsia="zh-CN"/>
              </w:rPr>
            </w:pPr>
            <w:r>
              <w:rPr>
                <w:rFonts w:hint="eastAsia" w:hAnsiTheme="minorEastAsia" w:eastAsiaTheme="minorEastAsia"/>
                <w:sz w:val="21"/>
                <w:szCs w:val="21"/>
                <w:highlight w:val="none"/>
                <w:lang w:val="en-US" w:eastAsia="zh-CN"/>
              </w:rPr>
              <w:t>5979409</w:t>
            </w:r>
          </w:p>
        </w:tc>
        <w:tc>
          <w:tcPr>
            <w:tcW w:w="964" w:type="pct"/>
            <w:vAlign w:val="center"/>
          </w:tcPr>
          <w:p>
            <w:pPr>
              <w:adjustRightInd w:val="0"/>
              <w:snapToGrid w:val="0"/>
              <w:jc w:val="center"/>
              <w:rPr>
                <w:rFonts w:hAnsiTheme="minorEastAsia" w:eastAsiaTheme="minorEastAsia"/>
                <w:b w:val="0"/>
                <w:bCs w:val="0"/>
                <w:sz w:val="21"/>
                <w:szCs w:val="21"/>
                <w:highlight w:val="none"/>
              </w:rPr>
            </w:pPr>
            <w:r>
              <w:rPr>
                <w:rFonts w:hint="eastAsia" w:hAnsiTheme="minorEastAsia" w:eastAsiaTheme="minorEastAsia"/>
                <w:b w:val="0"/>
                <w:bCs w:val="0"/>
                <w:sz w:val="21"/>
                <w:szCs w:val="21"/>
                <w:highlight w:val="none"/>
              </w:rPr>
              <w:t>中国</w:t>
            </w:r>
            <w:r>
              <w:rPr>
                <w:rFonts w:hAnsiTheme="minorEastAsia" w:eastAsiaTheme="minorEastAsia"/>
                <w:b w:val="0"/>
                <w:bCs w:val="0"/>
                <w:sz w:val="21"/>
                <w:szCs w:val="21"/>
                <w:highlight w:val="none"/>
              </w:rPr>
              <w:t>石油</w:t>
            </w:r>
            <w:r>
              <w:rPr>
                <w:rFonts w:hint="eastAsia" w:hAnsiTheme="minorEastAsia" w:eastAsiaTheme="minorEastAsia"/>
                <w:b w:val="0"/>
                <w:bCs w:val="0"/>
                <w:sz w:val="21"/>
                <w:szCs w:val="21"/>
                <w:highlight w:val="none"/>
              </w:rPr>
              <w:t>大学</w:t>
            </w:r>
            <w:r>
              <w:rPr>
                <w:rFonts w:hAnsiTheme="minorEastAsia" w:eastAsiaTheme="minorEastAsia"/>
                <w:b w:val="0"/>
                <w:bCs w:val="0"/>
                <w:sz w:val="21"/>
                <w:szCs w:val="21"/>
                <w:highlight w:val="none"/>
              </w:rPr>
              <w:t>（</w:t>
            </w:r>
            <w:r>
              <w:rPr>
                <w:rFonts w:hint="eastAsia" w:hAnsiTheme="minorEastAsia" w:eastAsiaTheme="minorEastAsia"/>
                <w:b w:val="0"/>
                <w:bCs w:val="0"/>
                <w:sz w:val="21"/>
                <w:szCs w:val="21"/>
                <w:highlight w:val="none"/>
              </w:rPr>
              <w:t>华东</w:t>
            </w:r>
            <w:r>
              <w:rPr>
                <w:rFonts w:hAnsiTheme="minorEastAsia" w:eastAsiaTheme="minorEastAsia"/>
                <w:b w:val="0"/>
                <w:bCs w:val="0"/>
                <w:sz w:val="21"/>
                <w:szCs w:val="21"/>
                <w:highlight w:val="none"/>
              </w:rPr>
              <w:t>）</w:t>
            </w:r>
          </w:p>
        </w:tc>
        <w:tc>
          <w:tcPr>
            <w:tcW w:w="1129" w:type="pct"/>
            <w:vAlign w:val="center"/>
          </w:tcPr>
          <w:p>
            <w:pPr>
              <w:keepNext w:val="0"/>
              <w:keepLines w:val="0"/>
              <w:widowControl/>
              <w:suppressLineNumbers w:val="0"/>
              <w:jc w:val="center"/>
              <w:textAlignment w:val="center"/>
              <w:rPr>
                <w:rFonts w:hAnsiTheme="minorEastAsia" w:eastAsiaTheme="minorEastAsia"/>
                <w:b w:val="0"/>
                <w:bCs/>
                <w:sz w:val="21"/>
                <w:szCs w:val="21"/>
              </w:rPr>
            </w:pPr>
            <w:r>
              <w:rPr>
                <w:rStyle w:val="24"/>
                <w:sz w:val="21"/>
                <w:szCs w:val="21"/>
                <w:lang w:val="en-US" w:eastAsia="zh-CN" w:bidi="ar"/>
              </w:rPr>
              <w:t>杜洋</w:t>
            </w:r>
            <w:r>
              <w:rPr>
                <w:rStyle w:val="23"/>
                <w:sz w:val="21"/>
                <w:szCs w:val="21"/>
                <w:lang w:val="en-US" w:eastAsia="zh-CN" w:bidi="ar"/>
              </w:rPr>
              <w:t>；刘元琦；夏明川；张倩；蒋文春；王炳英；付成建；白江坤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3</w:t>
            </w:r>
          </w:p>
        </w:tc>
        <w:tc>
          <w:tcPr>
            <w:tcW w:w="319" w:type="pct"/>
            <w:vAlign w:val="center"/>
          </w:tcPr>
          <w:p>
            <w:pPr>
              <w:adjustRightInd w:val="0"/>
              <w:snapToGrid w:val="0"/>
              <w:jc w:val="center"/>
              <w:rPr>
                <w:rFonts w:hAnsiTheme="minorEastAsia" w:eastAsiaTheme="minorEastAsia"/>
                <w:sz w:val="21"/>
                <w:szCs w:val="21"/>
              </w:rPr>
            </w:pPr>
            <w:r>
              <w:rPr>
                <w:rFonts w:hint="eastAsia" w:hAnsiTheme="minorEastAsia" w:eastAsiaTheme="minorEastAsia"/>
                <w:sz w:val="21"/>
                <w:szCs w:val="21"/>
              </w:rPr>
              <w:t>发明</w:t>
            </w:r>
            <w:r>
              <w:rPr>
                <w:rFonts w:hAnsiTheme="minorEastAsia" w:eastAsiaTheme="minorEastAsia"/>
                <w:sz w:val="21"/>
                <w:szCs w:val="21"/>
              </w:rPr>
              <w:t>专利</w:t>
            </w:r>
          </w:p>
        </w:tc>
        <w:tc>
          <w:tcPr>
            <w:tcW w:w="619" w:type="pct"/>
            <w:vAlign w:val="center"/>
          </w:tcPr>
          <w:p>
            <w:pPr>
              <w:jc w:val="center"/>
              <w:rPr>
                <w:sz w:val="21"/>
                <w:szCs w:val="21"/>
              </w:rPr>
            </w:pPr>
            <w:r>
              <w:rPr>
                <w:rFonts w:hint="eastAsia"/>
                <w:sz w:val="21"/>
                <w:szCs w:val="21"/>
              </w:rPr>
              <w:t>一种根据管道裂纹渐进扩展距离计算内部爆炸载荷速率的方法</w:t>
            </w:r>
          </w:p>
        </w:tc>
        <w:tc>
          <w:tcPr>
            <w:tcW w:w="239" w:type="pct"/>
            <w:vAlign w:val="center"/>
          </w:tcPr>
          <w:p>
            <w:pPr>
              <w:jc w:val="center"/>
              <w:rPr>
                <w:sz w:val="21"/>
                <w:szCs w:val="21"/>
              </w:rPr>
            </w:pPr>
            <w:r>
              <w:rPr>
                <w:rFonts w:hint="eastAsia" w:hAnsiTheme="minorEastAsia" w:eastAsiaTheme="minorEastAsia"/>
                <w:sz w:val="21"/>
                <w:szCs w:val="21"/>
              </w:rPr>
              <w:t>中国</w:t>
            </w:r>
          </w:p>
        </w:tc>
        <w:tc>
          <w:tcPr>
            <w:tcW w:w="690"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ZL</w:t>
            </w:r>
            <w:r>
              <w:rPr>
                <w:rFonts w:hint="eastAsia" w:hAnsiTheme="minorEastAsia" w:eastAsiaTheme="minorEastAsia"/>
                <w:sz w:val="21"/>
                <w:szCs w:val="21"/>
              </w:rPr>
              <w:t>201910662005.3</w:t>
            </w:r>
          </w:p>
        </w:tc>
        <w:tc>
          <w:tcPr>
            <w:tcW w:w="427" w:type="pct"/>
            <w:vAlign w:val="center"/>
          </w:tcPr>
          <w:p>
            <w:pPr>
              <w:adjustRightInd w:val="0"/>
              <w:snapToGrid w:val="0"/>
              <w:jc w:val="center"/>
              <w:rPr>
                <w:rFonts w:hint="eastAsia" w:hAnsiTheme="minorEastAsia" w:eastAsiaTheme="minorEastAsia"/>
                <w:sz w:val="21"/>
                <w:szCs w:val="21"/>
                <w:highlight w:val="none"/>
                <w:lang w:eastAsia="zh-CN"/>
              </w:rPr>
            </w:pPr>
            <w:r>
              <w:rPr>
                <w:rFonts w:hint="eastAsia" w:hAnsiTheme="minorEastAsia" w:eastAsiaTheme="minorEastAsia"/>
                <w:sz w:val="21"/>
                <w:szCs w:val="21"/>
                <w:highlight w:val="none"/>
              </w:rPr>
              <w:t>20</w:t>
            </w:r>
            <w:r>
              <w:rPr>
                <w:rFonts w:hint="eastAsia" w:hAnsiTheme="minorEastAsia" w:eastAsiaTheme="minorEastAsia"/>
                <w:sz w:val="21"/>
                <w:szCs w:val="21"/>
                <w:highlight w:val="none"/>
                <w:lang w:val="en-US" w:eastAsia="zh-CN"/>
              </w:rPr>
              <w:t>20</w:t>
            </w:r>
            <w:r>
              <w:rPr>
                <w:rFonts w:hAnsiTheme="minorEastAsia" w:eastAsiaTheme="minorEastAsia"/>
                <w:sz w:val="21"/>
                <w:szCs w:val="21"/>
                <w:highlight w:val="none"/>
              </w:rPr>
              <w:t>-0</w:t>
            </w:r>
            <w:r>
              <w:rPr>
                <w:rFonts w:hint="eastAsia" w:hAnsiTheme="minorEastAsia" w:eastAsiaTheme="minorEastAsia"/>
                <w:sz w:val="21"/>
                <w:szCs w:val="21"/>
                <w:highlight w:val="none"/>
                <w:lang w:val="en-US" w:eastAsia="zh-CN"/>
              </w:rPr>
              <w:t>4</w:t>
            </w:r>
            <w:r>
              <w:rPr>
                <w:rFonts w:hAnsiTheme="minorEastAsia" w:eastAsiaTheme="minorEastAsia"/>
                <w:sz w:val="21"/>
                <w:szCs w:val="21"/>
                <w:highlight w:val="none"/>
              </w:rPr>
              <w:t>-1</w:t>
            </w:r>
            <w:r>
              <w:rPr>
                <w:rFonts w:hint="eastAsia" w:hAnsiTheme="minorEastAsia" w:eastAsiaTheme="minorEastAsia"/>
                <w:sz w:val="21"/>
                <w:szCs w:val="21"/>
                <w:highlight w:val="none"/>
                <w:lang w:val="en-US" w:eastAsia="zh-CN"/>
              </w:rPr>
              <w:t>7</w:t>
            </w:r>
          </w:p>
        </w:tc>
        <w:tc>
          <w:tcPr>
            <w:tcW w:w="455" w:type="pct"/>
            <w:vAlign w:val="center"/>
          </w:tcPr>
          <w:p>
            <w:pPr>
              <w:adjustRightInd w:val="0"/>
              <w:snapToGrid w:val="0"/>
              <w:jc w:val="center"/>
              <w:rPr>
                <w:rFonts w:hint="default" w:hAnsiTheme="minorEastAsia" w:eastAsiaTheme="minorEastAsia"/>
                <w:sz w:val="21"/>
                <w:szCs w:val="21"/>
                <w:highlight w:val="none"/>
                <w:lang w:val="en-US" w:eastAsia="zh-CN"/>
              </w:rPr>
            </w:pPr>
            <w:r>
              <w:rPr>
                <w:rFonts w:hint="eastAsia" w:hAnsiTheme="minorEastAsia" w:eastAsiaTheme="minorEastAsia"/>
                <w:sz w:val="21"/>
                <w:szCs w:val="21"/>
                <w:highlight w:val="none"/>
                <w:lang w:val="en-US" w:eastAsia="zh-CN"/>
              </w:rPr>
              <w:t>3759662</w:t>
            </w:r>
          </w:p>
        </w:tc>
        <w:tc>
          <w:tcPr>
            <w:tcW w:w="964" w:type="pct"/>
            <w:vAlign w:val="center"/>
          </w:tcPr>
          <w:p>
            <w:pPr>
              <w:adjustRightInd w:val="0"/>
              <w:snapToGrid w:val="0"/>
              <w:jc w:val="center"/>
              <w:rPr>
                <w:rFonts w:hAnsiTheme="minorEastAsia" w:eastAsiaTheme="minorEastAsia"/>
                <w:b w:val="0"/>
                <w:bCs w:val="0"/>
                <w:sz w:val="21"/>
                <w:szCs w:val="21"/>
                <w:highlight w:val="none"/>
              </w:rPr>
            </w:pPr>
            <w:r>
              <w:rPr>
                <w:rFonts w:hint="eastAsia" w:hAnsiTheme="minorEastAsia" w:eastAsiaTheme="minorEastAsia"/>
                <w:b w:val="0"/>
                <w:bCs w:val="0"/>
                <w:sz w:val="21"/>
                <w:szCs w:val="21"/>
                <w:highlight w:val="none"/>
              </w:rPr>
              <w:t>中国</w:t>
            </w:r>
            <w:r>
              <w:rPr>
                <w:rFonts w:hAnsiTheme="minorEastAsia" w:eastAsiaTheme="minorEastAsia"/>
                <w:b w:val="0"/>
                <w:bCs w:val="0"/>
                <w:sz w:val="21"/>
                <w:szCs w:val="21"/>
                <w:highlight w:val="none"/>
              </w:rPr>
              <w:t>石油</w:t>
            </w:r>
            <w:r>
              <w:rPr>
                <w:rFonts w:hint="eastAsia" w:hAnsiTheme="minorEastAsia" w:eastAsiaTheme="minorEastAsia"/>
                <w:b w:val="0"/>
                <w:bCs w:val="0"/>
                <w:sz w:val="21"/>
                <w:szCs w:val="21"/>
                <w:highlight w:val="none"/>
              </w:rPr>
              <w:t>大学</w:t>
            </w:r>
            <w:r>
              <w:rPr>
                <w:rFonts w:hAnsiTheme="minorEastAsia" w:eastAsiaTheme="minorEastAsia"/>
                <w:b w:val="0"/>
                <w:bCs w:val="0"/>
                <w:sz w:val="21"/>
                <w:szCs w:val="21"/>
                <w:highlight w:val="none"/>
              </w:rPr>
              <w:t>（</w:t>
            </w:r>
            <w:r>
              <w:rPr>
                <w:rFonts w:hint="eastAsia" w:hAnsiTheme="minorEastAsia" w:eastAsiaTheme="minorEastAsia"/>
                <w:b w:val="0"/>
                <w:bCs w:val="0"/>
                <w:sz w:val="21"/>
                <w:szCs w:val="21"/>
                <w:highlight w:val="none"/>
              </w:rPr>
              <w:t>华东</w:t>
            </w:r>
            <w:r>
              <w:rPr>
                <w:rFonts w:hAnsiTheme="minorEastAsia" w:eastAsiaTheme="minorEastAsia"/>
                <w:b w:val="0"/>
                <w:bCs w:val="0"/>
                <w:sz w:val="21"/>
                <w:szCs w:val="21"/>
                <w:highlight w:val="none"/>
              </w:rPr>
              <w:t>）</w:t>
            </w:r>
          </w:p>
        </w:tc>
        <w:tc>
          <w:tcPr>
            <w:tcW w:w="1129" w:type="pct"/>
            <w:vAlign w:val="center"/>
          </w:tcPr>
          <w:p>
            <w:pPr>
              <w:keepNext w:val="0"/>
              <w:keepLines w:val="0"/>
              <w:widowControl/>
              <w:suppressLineNumbers w:val="0"/>
              <w:jc w:val="center"/>
              <w:textAlignment w:val="center"/>
              <w:rPr>
                <w:rFonts w:hAnsiTheme="minorEastAsia" w:eastAsiaTheme="minorEastAsia"/>
                <w:b w:val="0"/>
                <w:bCs/>
                <w:sz w:val="21"/>
                <w:szCs w:val="21"/>
              </w:rPr>
            </w:pPr>
            <w:r>
              <w:rPr>
                <w:rStyle w:val="24"/>
                <w:sz w:val="21"/>
                <w:szCs w:val="21"/>
                <w:lang w:val="en-US" w:eastAsia="zh-CN" w:bidi="ar"/>
              </w:rPr>
              <w:t>杜洋</w:t>
            </w:r>
            <w:r>
              <w:rPr>
                <w:rStyle w:val="23"/>
                <w:sz w:val="21"/>
                <w:szCs w:val="21"/>
                <w:lang w:val="en-US" w:eastAsia="zh-CN" w:bidi="ar"/>
              </w:rPr>
              <w:t>；周凡；胡炜；郑立博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4</w:t>
            </w:r>
          </w:p>
        </w:tc>
        <w:tc>
          <w:tcPr>
            <w:tcW w:w="319" w:type="pct"/>
            <w:vAlign w:val="center"/>
          </w:tcPr>
          <w:p>
            <w:pPr>
              <w:adjustRightInd w:val="0"/>
              <w:snapToGrid w:val="0"/>
              <w:jc w:val="center"/>
              <w:rPr>
                <w:rFonts w:hint="default" w:hAnsiTheme="minorEastAsia" w:eastAsiaTheme="minorEastAsia"/>
                <w:sz w:val="21"/>
                <w:szCs w:val="21"/>
                <w:lang w:val="en-US" w:eastAsia="zh-CN"/>
              </w:rPr>
            </w:pPr>
            <w:r>
              <w:rPr>
                <w:rFonts w:hint="eastAsia" w:hAnsiTheme="minorEastAsia" w:eastAsiaTheme="minorEastAsia"/>
                <w:sz w:val="21"/>
                <w:szCs w:val="21"/>
                <w:lang w:val="en-US" w:eastAsia="zh-CN"/>
              </w:rPr>
              <w:t>实用新型</w:t>
            </w:r>
          </w:p>
        </w:tc>
        <w:tc>
          <w:tcPr>
            <w:tcW w:w="619" w:type="pct"/>
            <w:vAlign w:val="center"/>
          </w:tcPr>
          <w:p>
            <w:pPr>
              <w:jc w:val="center"/>
              <w:rPr>
                <w:sz w:val="21"/>
                <w:szCs w:val="21"/>
              </w:rPr>
            </w:pPr>
            <w:r>
              <w:rPr>
                <w:rFonts w:hint="eastAsia"/>
                <w:sz w:val="21"/>
                <w:szCs w:val="21"/>
              </w:rPr>
              <w:t>一种液化石油气瓶水压爆破试验瓶体注水排气装置</w:t>
            </w:r>
          </w:p>
        </w:tc>
        <w:tc>
          <w:tcPr>
            <w:tcW w:w="239" w:type="pct"/>
            <w:vAlign w:val="center"/>
          </w:tcPr>
          <w:p>
            <w:pPr>
              <w:jc w:val="center"/>
              <w:rPr>
                <w:sz w:val="21"/>
                <w:szCs w:val="21"/>
              </w:rPr>
            </w:pPr>
            <w:r>
              <w:rPr>
                <w:rFonts w:hint="eastAsia" w:hAnsiTheme="minorEastAsia" w:eastAsiaTheme="minorEastAsia"/>
                <w:sz w:val="21"/>
                <w:szCs w:val="21"/>
              </w:rPr>
              <w:t>中国</w:t>
            </w:r>
          </w:p>
        </w:tc>
        <w:tc>
          <w:tcPr>
            <w:tcW w:w="690"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ZL</w:t>
            </w:r>
            <w:r>
              <w:rPr>
                <w:rFonts w:hint="eastAsia" w:hAnsiTheme="minorEastAsia" w:eastAsiaTheme="minorEastAsia"/>
                <w:sz w:val="21"/>
                <w:szCs w:val="21"/>
              </w:rPr>
              <w:t>202020915449.1</w:t>
            </w:r>
          </w:p>
        </w:tc>
        <w:tc>
          <w:tcPr>
            <w:tcW w:w="427" w:type="pct"/>
            <w:vAlign w:val="center"/>
          </w:tcPr>
          <w:p>
            <w:pPr>
              <w:adjustRightInd w:val="0"/>
              <w:snapToGrid w:val="0"/>
              <w:jc w:val="center"/>
              <w:rPr>
                <w:rFonts w:hint="default" w:hAnsiTheme="minorEastAsia" w:eastAsiaTheme="minorEastAsia"/>
                <w:b w:val="0"/>
                <w:bCs w:val="0"/>
                <w:color w:val="auto"/>
                <w:sz w:val="21"/>
                <w:szCs w:val="21"/>
                <w:highlight w:val="yellow"/>
                <w:lang w:val="en-US" w:eastAsia="zh-CN"/>
              </w:rPr>
            </w:pPr>
            <w:r>
              <w:rPr>
                <w:rFonts w:hint="eastAsia" w:hAnsiTheme="minorEastAsia" w:eastAsiaTheme="minorEastAsia"/>
                <w:sz w:val="21"/>
                <w:szCs w:val="21"/>
                <w:highlight w:val="none"/>
              </w:rPr>
              <w:t>20</w:t>
            </w:r>
            <w:r>
              <w:rPr>
                <w:rFonts w:hint="eastAsia" w:hAnsiTheme="minorEastAsia" w:eastAsiaTheme="minorEastAsia"/>
                <w:sz w:val="21"/>
                <w:szCs w:val="21"/>
                <w:highlight w:val="none"/>
                <w:lang w:val="en-US" w:eastAsia="zh-CN"/>
              </w:rPr>
              <w:t>20</w:t>
            </w:r>
            <w:r>
              <w:rPr>
                <w:rFonts w:hAnsiTheme="minorEastAsia" w:eastAsiaTheme="minorEastAsia"/>
                <w:sz w:val="21"/>
                <w:szCs w:val="21"/>
                <w:highlight w:val="none"/>
              </w:rPr>
              <w:t>-0</w:t>
            </w:r>
            <w:r>
              <w:rPr>
                <w:rFonts w:hint="eastAsia" w:hAnsiTheme="minorEastAsia" w:eastAsiaTheme="minorEastAsia"/>
                <w:sz w:val="21"/>
                <w:szCs w:val="21"/>
                <w:highlight w:val="none"/>
                <w:lang w:val="en-US" w:eastAsia="zh-CN"/>
              </w:rPr>
              <w:t>3</w:t>
            </w:r>
            <w:r>
              <w:rPr>
                <w:rFonts w:hAnsiTheme="minorEastAsia" w:eastAsiaTheme="minorEastAsia"/>
                <w:sz w:val="21"/>
                <w:szCs w:val="21"/>
                <w:highlight w:val="none"/>
              </w:rPr>
              <w:t>-</w:t>
            </w:r>
            <w:r>
              <w:rPr>
                <w:rFonts w:hint="eastAsia" w:hAnsiTheme="minorEastAsia" w:eastAsiaTheme="minorEastAsia"/>
                <w:sz w:val="21"/>
                <w:szCs w:val="21"/>
                <w:highlight w:val="none"/>
                <w:lang w:val="en-US" w:eastAsia="zh-CN"/>
              </w:rPr>
              <w:t>30</w:t>
            </w:r>
          </w:p>
        </w:tc>
        <w:tc>
          <w:tcPr>
            <w:tcW w:w="455" w:type="pct"/>
            <w:vAlign w:val="center"/>
          </w:tcPr>
          <w:p>
            <w:pPr>
              <w:adjustRightInd w:val="0"/>
              <w:snapToGrid w:val="0"/>
              <w:jc w:val="center"/>
              <w:rPr>
                <w:rFonts w:hint="default" w:hAnsiTheme="minorEastAsia" w:eastAsiaTheme="minorEastAsia"/>
                <w:b w:val="0"/>
                <w:bCs w:val="0"/>
                <w:color w:val="auto"/>
                <w:sz w:val="21"/>
                <w:szCs w:val="21"/>
                <w:highlight w:val="yellow"/>
                <w:lang w:val="en-US" w:eastAsia="zh-CN"/>
              </w:rPr>
            </w:pPr>
            <w:r>
              <w:rPr>
                <w:rFonts w:hint="eastAsia" w:hAnsiTheme="minorEastAsia" w:eastAsiaTheme="minorEastAsia"/>
                <w:b w:val="0"/>
                <w:bCs w:val="0"/>
                <w:color w:val="auto"/>
                <w:sz w:val="21"/>
                <w:szCs w:val="21"/>
                <w:highlight w:val="none"/>
                <w:lang w:val="en-US" w:eastAsia="zh-CN"/>
              </w:rPr>
              <w:t>12799082</w:t>
            </w:r>
          </w:p>
        </w:tc>
        <w:tc>
          <w:tcPr>
            <w:tcW w:w="964" w:type="pct"/>
            <w:vAlign w:val="center"/>
          </w:tcPr>
          <w:p>
            <w:pPr>
              <w:adjustRightInd w:val="0"/>
              <w:snapToGrid w:val="0"/>
              <w:jc w:val="center"/>
              <w:rPr>
                <w:rFonts w:hAnsiTheme="minorEastAsia" w:eastAsiaTheme="minorEastAsia"/>
                <w:sz w:val="21"/>
                <w:szCs w:val="21"/>
              </w:rPr>
            </w:pPr>
            <w:r>
              <w:rPr>
                <w:rFonts w:cs="Times New Roman"/>
                <w:color w:val="auto"/>
                <w:sz w:val="21"/>
                <w:szCs w:val="21"/>
              </w:rPr>
              <w:t>中国石油集团工程材料研究院有限公司</w:t>
            </w:r>
          </w:p>
        </w:tc>
        <w:tc>
          <w:tcPr>
            <w:tcW w:w="1129" w:type="pct"/>
            <w:vAlign w:val="center"/>
          </w:tcPr>
          <w:p>
            <w:pPr>
              <w:adjustRightInd w:val="0"/>
              <w:snapToGrid w:val="0"/>
              <w:jc w:val="center"/>
              <w:rPr>
                <w:rFonts w:hAnsiTheme="minorEastAsia" w:eastAsiaTheme="minorEastAsia"/>
                <w:b w:val="0"/>
                <w:bCs/>
                <w:sz w:val="21"/>
                <w:szCs w:val="21"/>
              </w:rPr>
            </w:pPr>
            <w:r>
              <w:rPr>
                <w:rFonts w:hint="eastAsia" w:hAnsiTheme="minorEastAsia" w:eastAsiaTheme="minorEastAsia"/>
                <w:b w:val="0"/>
                <w:bCs/>
                <w:sz w:val="21"/>
                <w:szCs w:val="21"/>
              </w:rPr>
              <w:t>吉楠；</w:t>
            </w:r>
            <w:r>
              <w:rPr>
                <w:rFonts w:hint="eastAsia" w:hAnsiTheme="minorEastAsia" w:eastAsiaTheme="minorEastAsia"/>
                <w:b/>
                <w:bCs w:val="0"/>
                <w:sz w:val="21"/>
                <w:szCs w:val="21"/>
              </w:rPr>
              <w:t>罗金恒；</w:t>
            </w:r>
            <w:r>
              <w:rPr>
                <w:rFonts w:hint="eastAsia" w:hAnsiTheme="minorEastAsia" w:eastAsiaTheme="minorEastAsia"/>
                <w:b w:val="0"/>
                <w:bCs/>
                <w:sz w:val="21"/>
                <w:szCs w:val="21"/>
              </w:rPr>
              <w:t>李丽锋；</w:t>
            </w:r>
            <w:r>
              <w:rPr>
                <w:rFonts w:hint="eastAsia" w:hAnsiTheme="minorEastAsia" w:eastAsiaTheme="minorEastAsia"/>
                <w:b/>
                <w:bCs w:val="0"/>
                <w:sz w:val="21"/>
                <w:szCs w:val="21"/>
              </w:rPr>
              <w:t>李保绪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5</w:t>
            </w:r>
          </w:p>
        </w:tc>
        <w:tc>
          <w:tcPr>
            <w:tcW w:w="319" w:type="pct"/>
            <w:vAlign w:val="center"/>
          </w:tcPr>
          <w:p>
            <w:pPr>
              <w:adjustRightInd w:val="0"/>
              <w:snapToGrid w:val="0"/>
              <w:jc w:val="center"/>
              <w:rPr>
                <w:rFonts w:hint="eastAsia" w:ascii="Times New Roman" w:cs="Times New Roman" w:hAnsiTheme="minorEastAsia" w:eastAsiaTheme="minorEastAsia"/>
                <w:kern w:val="2"/>
                <w:sz w:val="21"/>
                <w:szCs w:val="21"/>
                <w:lang w:val="en-US" w:eastAsia="zh-CN" w:bidi="ar-SA"/>
              </w:rPr>
            </w:pPr>
            <w:r>
              <w:rPr>
                <w:rFonts w:hint="eastAsia" w:hAnsiTheme="minorEastAsia" w:eastAsiaTheme="minorEastAsia"/>
                <w:sz w:val="21"/>
                <w:szCs w:val="21"/>
                <w:lang w:val="en-US" w:eastAsia="zh-CN"/>
              </w:rPr>
              <w:t>国家标准</w:t>
            </w:r>
          </w:p>
        </w:tc>
        <w:tc>
          <w:tcPr>
            <w:tcW w:w="619" w:type="pct"/>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汽车用压缩天然气金属内胆纤维环缠绕气瓶定期检验与评定</w:t>
            </w:r>
          </w:p>
        </w:tc>
        <w:tc>
          <w:tcPr>
            <w:tcW w:w="239" w:type="pct"/>
            <w:vAlign w:val="center"/>
          </w:tcPr>
          <w:p>
            <w:pPr>
              <w:jc w:val="center"/>
              <w:rPr>
                <w:rFonts w:ascii="Times New Roman" w:hAnsi="Times New Roman" w:eastAsia="宋体" w:cs="Times New Roman"/>
                <w:kern w:val="2"/>
                <w:sz w:val="21"/>
                <w:szCs w:val="21"/>
                <w:lang w:val="en-US" w:eastAsia="zh-CN" w:bidi="ar-SA"/>
              </w:rPr>
            </w:pPr>
            <w:r>
              <w:rPr>
                <w:rFonts w:hint="eastAsia" w:hAnsiTheme="minorEastAsia" w:eastAsiaTheme="minorEastAsia"/>
                <w:sz w:val="21"/>
                <w:szCs w:val="21"/>
              </w:rPr>
              <w:t>中国</w:t>
            </w:r>
          </w:p>
        </w:tc>
        <w:tc>
          <w:tcPr>
            <w:tcW w:w="690" w:type="pct"/>
            <w:vAlign w:val="center"/>
          </w:tcPr>
          <w:p>
            <w:pPr>
              <w:adjustRightInd w:val="0"/>
              <w:snapToGrid w:val="0"/>
              <w:jc w:val="center"/>
              <w:rPr>
                <w:rFonts w:ascii="Times New Roman" w:cs="Times New Roman" w:hAnsiTheme="minorEastAsia" w:eastAsiaTheme="minorEastAsia"/>
                <w:kern w:val="2"/>
                <w:sz w:val="21"/>
                <w:szCs w:val="21"/>
                <w:lang w:val="en-US" w:eastAsia="zh-CN" w:bidi="ar-SA"/>
              </w:rPr>
            </w:pPr>
            <w:r>
              <w:rPr>
                <w:rFonts w:hint="eastAsia" w:hAnsiTheme="minorEastAsia" w:eastAsiaTheme="minorEastAsia"/>
                <w:sz w:val="21"/>
                <w:szCs w:val="21"/>
              </w:rPr>
              <w:t>GB/T24162-2022</w:t>
            </w:r>
          </w:p>
        </w:tc>
        <w:tc>
          <w:tcPr>
            <w:tcW w:w="427" w:type="pct"/>
            <w:vAlign w:val="center"/>
          </w:tcPr>
          <w:p>
            <w:pPr>
              <w:adjustRightInd w:val="0"/>
              <w:snapToGrid w:val="0"/>
              <w:jc w:val="center"/>
              <w:rPr>
                <w:rFonts w:hint="default" w:ascii="Times New Roman" w:cs="Times New Roman" w:hAnsiTheme="minorEastAsia" w:eastAsiaTheme="minorEastAsia"/>
                <w:sz w:val="21"/>
                <w:szCs w:val="21"/>
                <w:lang w:val="en-US" w:eastAsia="zh-CN"/>
              </w:rPr>
            </w:pPr>
            <w:r>
              <w:rPr>
                <w:rFonts w:hint="eastAsia" w:ascii="Times New Roman" w:cs="Times New Roman" w:hAnsiTheme="minorEastAsia" w:eastAsiaTheme="minorEastAsia"/>
                <w:sz w:val="21"/>
                <w:szCs w:val="21"/>
              </w:rPr>
              <w:t>20</w:t>
            </w:r>
            <w:r>
              <w:rPr>
                <w:rFonts w:hint="eastAsia" w:ascii="Times New Roman" w:cs="Times New Roman" w:hAnsiTheme="minorEastAsia" w:eastAsiaTheme="minorEastAsia"/>
                <w:sz w:val="21"/>
                <w:szCs w:val="21"/>
                <w:lang w:val="en-US" w:eastAsia="zh-CN"/>
              </w:rPr>
              <w:t>22</w:t>
            </w:r>
            <w:r>
              <w:rPr>
                <w:rFonts w:hint="eastAsia"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lang w:val="en-US" w:eastAsia="zh-CN"/>
              </w:rPr>
              <w:t>07</w:t>
            </w:r>
            <w:r>
              <w:rPr>
                <w:rFonts w:hint="eastAsia"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lang w:val="en-US" w:eastAsia="zh-CN"/>
              </w:rPr>
              <w:t>11</w:t>
            </w:r>
          </w:p>
        </w:tc>
        <w:tc>
          <w:tcPr>
            <w:tcW w:w="455" w:type="pct"/>
            <w:vAlign w:val="center"/>
          </w:tcPr>
          <w:p>
            <w:pPr>
              <w:adjustRightInd w:val="0"/>
              <w:snapToGrid w:val="0"/>
              <w:jc w:val="center"/>
              <w:rPr>
                <w:rFonts w:hint="eastAsia" w:ascii="Times New Roman" w:cs="Times New Roman" w:hAnsiTheme="minorEastAsia" w:eastAsiaTheme="minorEastAsia"/>
                <w:sz w:val="21"/>
                <w:szCs w:val="21"/>
                <w:lang w:val="en-US" w:eastAsia="zh-CN"/>
              </w:rPr>
            </w:pPr>
            <w:r>
              <w:rPr>
                <w:rFonts w:hint="eastAsia" w:ascii="Times New Roman" w:cs="Times New Roman" w:hAnsiTheme="minorEastAsia" w:eastAsiaTheme="minorEastAsia"/>
                <w:sz w:val="21"/>
                <w:szCs w:val="21"/>
                <w:lang w:val="en-US" w:eastAsia="zh-CN"/>
              </w:rPr>
              <w:t>国家市场监督管理总局国家标准化管理委员会</w:t>
            </w:r>
          </w:p>
        </w:tc>
        <w:tc>
          <w:tcPr>
            <w:tcW w:w="964" w:type="pct"/>
            <w:vAlign w:val="center"/>
          </w:tcPr>
          <w:p>
            <w:pPr>
              <w:adjustRightInd w:val="0"/>
              <w:snapToGrid w:val="0"/>
              <w:jc w:val="center"/>
              <w:rPr>
                <w:rFonts w:ascii="Times New Roman" w:cs="Times New Roman" w:hAnsiTheme="minorEastAsia" w:eastAsia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新疆维吾尔自治区特种设备检验研究院</w:t>
            </w:r>
          </w:p>
        </w:tc>
        <w:tc>
          <w:tcPr>
            <w:tcW w:w="1129" w:type="pct"/>
            <w:vAlign w:val="center"/>
          </w:tcPr>
          <w:p>
            <w:pPr>
              <w:adjustRightInd w:val="0"/>
              <w:snapToGrid w:val="0"/>
              <w:jc w:val="center"/>
              <w:rPr>
                <w:rFonts w:ascii="Times New Roman" w:cs="Times New Roman" w:hAnsiTheme="minorEastAsia" w:eastAsiaTheme="minorEastAsia"/>
                <w:b w:val="0"/>
                <w:bCs/>
                <w:kern w:val="2"/>
                <w:sz w:val="21"/>
                <w:szCs w:val="21"/>
                <w:lang w:val="en-US" w:eastAsia="zh-CN" w:bidi="ar-SA"/>
              </w:rPr>
            </w:pPr>
            <w:r>
              <w:rPr>
                <w:rFonts w:hint="eastAsia" w:hAnsiTheme="minorEastAsia" w:eastAsiaTheme="minorEastAsia"/>
                <w:b w:val="0"/>
                <w:bCs/>
                <w:sz w:val="21"/>
                <w:szCs w:val="21"/>
              </w:rPr>
              <w:t>杨明高；韩冰；李强；</w:t>
            </w:r>
            <w:r>
              <w:rPr>
                <w:rFonts w:hint="eastAsia" w:hAnsiTheme="minorEastAsia" w:eastAsiaTheme="minorEastAsia"/>
                <w:b/>
                <w:bCs w:val="0"/>
                <w:sz w:val="21"/>
                <w:szCs w:val="21"/>
              </w:rPr>
              <w:t>李保绪</w:t>
            </w:r>
            <w:r>
              <w:rPr>
                <w:rFonts w:hint="eastAsia" w:hAnsiTheme="minorEastAsia" w:eastAsiaTheme="minorEastAsia"/>
                <w:b w:val="0"/>
                <w:bCs/>
                <w:sz w:val="21"/>
                <w:szCs w:val="21"/>
              </w:rPr>
              <w:t>；李辉；李斌；杨树军；赵云峰；戴行涛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6</w:t>
            </w:r>
          </w:p>
        </w:tc>
        <w:tc>
          <w:tcPr>
            <w:tcW w:w="319" w:type="pct"/>
            <w:vAlign w:val="center"/>
          </w:tcPr>
          <w:p>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地区标准</w:t>
            </w:r>
          </w:p>
        </w:tc>
        <w:tc>
          <w:tcPr>
            <w:tcW w:w="619" w:type="pct"/>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焊接绝热气瓶定期检验与评定</w:t>
            </w:r>
          </w:p>
        </w:tc>
        <w:tc>
          <w:tcPr>
            <w:tcW w:w="239" w:type="pct"/>
            <w:vAlign w:val="center"/>
          </w:tcPr>
          <w:p>
            <w:pPr>
              <w:jc w:val="center"/>
              <w:rPr>
                <w:rFonts w:ascii="Times New Roman" w:hAnsi="Times New Roman" w:eastAsia="宋体" w:cs="Times New Roman"/>
                <w:kern w:val="2"/>
                <w:sz w:val="21"/>
                <w:szCs w:val="21"/>
                <w:lang w:val="en-US" w:eastAsia="zh-CN" w:bidi="ar-SA"/>
              </w:rPr>
            </w:pPr>
            <w:r>
              <w:rPr>
                <w:rFonts w:hint="eastAsia" w:hAnsiTheme="minorEastAsia" w:eastAsiaTheme="minorEastAsia"/>
                <w:sz w:val="21"/>
                <w:szCs w:val="21"/>
              </w:rPr>
              <w:t>中国</w:t>
            </w:r>
          </w:p>
        </w:tc>
        <w:tc>
          <w:tcPr>
            <w:tcW w:w="690" w:type="pct"/>
            <w:vAlign w:val="center"/>
          </w:tcPr>
          <w:p>
            <w:pPr>
              <w:adjustRightInd w:val="0"/>
              <w:snapToGrid w:val="0"/>
              <w:jc w:val="center"/>
              <w:rPr>
                <w:rFonts w:ascii="Times New Roman" w:cs="Times New Roman" w:hAnsiTheme="minorEastAsia" w:eastAsiaTheme="minorEastAsia"/>
                <w:kern w:val="2"/>
                <w:sz w:val="21"/>
                <w:szCs w:val="21"/>
                <w:lang w:val="en-US" w:eastAsia="zh-CN" w:bidi="ar-SA"/>
              </w:rPr>
            </w:pPr>
            <w:r>
              <w:rPr>
                <w:rFonts w:hint="eastAsia" w:hAnsiTheme="minorEastAsia" w:eastAsiaTheme="minorEastAsia"/>
                <w:sz w:val="21"/>
                <w:szCs w:val="21"/>
              </w:rPr>
              <w:t>DB65/T3903-2016</w:t>
            </w:r>
          </w:p>
        </w:tc>
        <w:tc>
          <w:tcPr>
            <w:tcW w:w="427" w:type="pct"/>
            <w:vAlign w:val="center"/>
          </w:tcPr>
          <w:p>
            <w:pPr>
              <w:adjustRightInd w:val="0"/>
              <w:snapToGrid w:val="0"/>
              <w:jc w:val="center"/>
              <w:rPr>
                <w:rFonts w:ascii="Times New Roman" w:cs="Times New Roman" w:hAnsiTheme="minorEastAsia" w:eastAsiaTheme="minorEastAsia"/>
                <w:b w:val="0"/>
                <w:bCs w:val="0"/>
                <w:kern w:val="2"/>
                <w:sz w:val="21"/>
                <w:szCs w:val="21"/>
                <w:highlight w:val="none"/>
                <w:lang w:val="en-US" w:eastAsia="zh-CN" w:bidi="ar-SA"/>
              </w:rPr>
            </w:pPr>
            <w:r>
              <w:rPr>
                <w:rFonts w:hint="eastAsia" w:hAnsiTheme="minorEastAsia" w:eastAsiaTheme="minorEastAsia"/>
                <w:b w:val="0"/>
                <w:bCs w:val="0"/>
                <w:sz w:val="21"/>
                <w:szCs w:val="21"/>
                <w:highlight w:val="none"/>
              </w:rPr>
              <w:t>20</w:t>
            </w:r>
            <w:r>
              <w:rPr>
                <w:rFonts w:hAnsiTheme="minorEastAsia" w:eastAsiaTheme="minorEastAsia"/>
                <w:b w:val="0"/>
                <w:bCs w:val="0"/>
                <w:sz w:val="21"/>
                <w:szCs w:val="21"/>
                <w:highlight w:val="none"/>
              </w:rPr>
              <w:t>1</w:t>
            </w:r>
            <w:r>
              <w:rPr>
                <w:rFonts w:hint="eastAsia" w:hAnsiTheme="minorEastAsia" w:eastAsiaTheme="minorEastAsia"/>
                <w:b w:val="0"/>
                <w:bCs w:val="0"/>
                <w:sz w:val="21"/>
                <w:szCs w:val="21"/>
                <w:highlight w:val="none"/>
                <w:lang w:val="en-US" w:eastAsia="zh-CN"/>
              </w:rPr>
              <w:t>6</w:t>
            </w:r>
            <w:r>
              <w:rPr>
                <w:rFonts w:hAnsiTheme="minorEastAsia" w:eastAsiaTheme="minorEastAsia"/>
                <w:b w:val="0"/>
                <w:bCs w:val="0"/>
                <w:sz w:val="21"/>
                <w:szCs w:val="21"/>
                <w:highlight w:val="none"/>
              </w:rPr>
              <w:t>-0</w:t>
            </w:r>
            <w:r>
              <w:rPr>
                <w:rFonts w:hint="eastAsia" w:hAnsiTheme="minorEastAsia" w:eastAsiaTheme="minorEastAsia"/>
                <w:b w:val="0"/>
                <w:bCs w:val="0"/>
                <w:sz w:val="21"/>
                <w:szCs w:val="21"/>
                <w:highlight w:val="none"/>
                <w:lang w:val="en-US" w:eastAsia="zh-CN"/>
              </w:rPr>
              <w:t>7</w:t>
            </w:r>
            <w:r>
              <w:rPr>
                <w:rFonts w:hAnsiTheme="minorEastAsia" w:eastAsiaTheme="minorEastAsia"/>
                <w:b w:val="0"/>
                <w:bCs w:val="0"/>
                <w:sz w:val="21"/>
                <w:szCs w:val="21"/>
                <w:highlight w:val="none"/>
              </w:rPr>
              <w:t>-01</w:t>
            </w:r>
          </w:p>
        </w:tc>
        <w:tc>
          <w:tcPr>
            <w:tcW w:w="455" w:type="pct"/>
            <w:vAlign w:val="center"/>
          </w:tcPr>
          <w:p>
            <w:pPr>
              <w:adjustRightInd w:val="0"/>
              <w:snapToGrid w:val="0"/>
              <w:jc w:val="center"/>
              <w:rPr>
                <w:rFonts w:ascii="Times New Roman" w:cs="Times New Roman" w:hAnsiTheme="minorEastAsia" w:eastAsiaTheme="minorEastAsia"/>
                <w:b w:val="0"/>
                <w:bCs w:val="0"/>
                <w:kern w:val="2"/>
                <w:sz w:val="21"/>
                <w:szCs w:val="21"/>
                <w:highlight w:val="none"/>
                <w:lang w:val="en-US" w:eastAsia="zh-CN" w:bidi="ar-SA"/>
              </w:rPr>
            </w:pPr>
            <w:r>
              <w:rPr>
                <w:rFonts w:hint="eastAsia" w:hAnsiTheme="minorEastAsia" w:eastAsiaTheme="minorEastAsia"/>
                <w:b w:val="0"/>
                <w:bCs w:val="0"/>
                <w:sz w:val="21"/>
                <w:szCs w:val="21"/>
                <w:highlight w:val="none"/>
              </w:rPr>
              <w:t>新疆维吾尔自治区质量技术监督局</w:t>
            </w:r>
          </w:p>
        </w:tc>
        <w:tc>
          <w:tcPr>
            <w:tcW w:w="964" w:type="pct"/>
            <w:vAlign w:val="center"/>
          </w:tcPr>
          <w:p>
            <w:pPr>
              <w:adjustRightInd w:val="0"/>
              <w:snapToGrid w:val="0"/>
              <w:jc w:val="center"/>
              <w:rPr>
                <w:rFonts w:ascii="Times New Roman" w:cs="Times New Roman" w:hAnsiTheme="minorEastAsia" w:eastAsia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新疆维吾尔自治区特种设备检验研究院</w:t>
            </w:r>
          </w:p>
        </w:tc>
        <w:tc>
          <w:tcPr>
            <w:tcW w:w="1129" w:type="pct"/>
            <w:vAlign w:val="center"/>
          </w:tcPr>
          <w:p>
            <w:pPr>
              <w:adjustRightInd w:val="0"/>
              <w:snapToGrid w:val="0"/>
              <w:jc w:val="center"/>
              <w:rPr>
                <w:rFonts w:ascii="Times New Roman" w:cs="Times New Roman" w:hAnsiTheme="minorEastAsia" w:eastAsiaTheme="minorEastAsia"/>
                <w:b w:val="0"/>
                <w:bCs/>
                <w:kern w:val="2"/>
                <w:sz w:val="21"/>
                <w:szCs w:val="21"/>
                <w:lang w:val="en-US" w:eastAsia="zh-CN" w:bidi="ar-SA"/>
              </w:rPr>
            </w:pPr>
            <w:r>
              <w:rPr>
                <w:rFonts w:hint="eastAsia" w:hAnsiTheme="minorEastAsia" w:eastAsiaTheme="minorEastAsia"/>
                <w:b/>
                <w:bCs w:val="0"/>
                <w:sz w:val="21"/>
                <w:szCs w:val="21"/>
              </w:rPr>
              <w:t>李保绪；</w:t>
            </w:r>
            <w:r>
              <w:rPr>
                <w:rFonts w:hint="eastAsia" w:hAnsiTheme="minorEastAsia" w:eastAsiaTheme="minorEastAsia"/>
                <w:b w:val="0"/>
                <w:bCs/>
                <w:sz w:val="21"/>
                <w:szCs w:val="21"/>
              </w:rPr>
              <w:t>孙建成；马寅昌；李莎；阿里玛斯·阿里木；</w:t>
            </w:r>
            <w:r>
              <w:rPr>
                <w:rFonts w:hint="eastAsia" w:hAnsiTheme="minorEastAsia" w:eastAsiaTheme="minorEastAsia"/>
                <w:b/>
                <w:bCs w:val="0"/>
                <w:sz w:val="21"/>
                <w:szCs w:val="21"/>
              </w:rPr>
              <w:t>王亮</w:t>
            </w:r>
            <w:r>
              <w:rPr>
                <w:rFonts w:hint="eastAsia" w:hAnsiTheme="minorEastAsia" w:eastAsiaTheme="minorEastAsia"/>
                <w:b w:val="0"/>
                <w:bCs/>
                <w:sz w:val="21"/>
                <w:szCs w:val="21"/>
              </w:rPr>
              <w:t>；高萍；朱光艺；马丽娟；</w:t>
            </w:r>
            <w:r>
              <w:rPr>
                <w:rFonts w:hint="eastAsia" w:hAnsiTheme="minorEastAsia" w:eastAsiaTheme="minorEastAsia"/>
                <w:b/>
                <w:bCs w:val="0"/>
                <w:sz w:val="21"/>
                <w:szCs w:val="21"/>
              </w:rPr>
              <w:t>高超；王琨博；</w:t>
            </w:r>
            <w:r>
              <w:rPr>
                <w:rFonts w:hint="eastAsia" w:hAnsiTheme="minorEastAsia" w:eastAsiaTheme="minorEastAsia"/>
                <w:b w:val="0"/>
                <w:bCs/>
                <w:sz w:val="21"/>
                <w:szCs w:val="21"/>
              </w:rPr>
              <w:t>苏来曼·牙库甫；罗卫亮；王潇；郭疆；李鹏；张红霞；陈江；白学科；金晓明；周飞；李嘉楠；赵振虎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2" w:type="pct"/>
            <w:vAlign w:val="center"/>
          </w:tcPr>
          <w:p>
            <w:pPr>
              <w:adjustRightInd w:val="0"/>
              <w:snapToGrid w:val="0"/>
              <w:jc w:val="center"/>
              <w:rPr>
                <w:rFonts w:hAnsiTheme="minorEastAsia" w:eastAsiaTheme="minorEastAsia"/>
                <w:sz w:val="21"/>
                <w:szCs w:val="21"/>
              </w:rPr>
            </w:pPr>
            <w:r>
              <w:rPr>
                <w:rFonts w:hAnsiTheme="minorEastAsia" w:eastAsiaTheme="minorEastAsia"/>
                <w:sz w:val="21"/>
                <w:szCs w:val="21"/>
              </w:rPr>
              <w:t>7</w:t>
            </w:r>
          </w:p>
        </w:tc>
        <w:tc>
          <w:tcPr>
            <w:tcW w:w="319" w:type="pct"/>
            <w:vAlign w:val="center"/>
          </w:tcPr>
          <w:p>
            <w:pPr>
              <w:jc w:val="center"/>
              <w:rPr>
                <w:rFonts w:hint="default" w:ascii="Times New Roman" w:hAnsi="Times New Roman" w:eastAsia="宋体" w:cs="Times New Roman"/>
                <w:kern w:val="2"/>
                <w:sz w:val="21"/>
                <w:szCs w:val="21"/>
                <w:lang w:val="en-US" w:eastAsia="zh-CN" w:bidi="ar-SA"/>
              </w:rPr>
            </w:pPr>
            <w:r>
              <w:rPr>
                <w:rFonts w:hint="default"/>
                <w:sz w:val="21"/>
                <w:szCs w:val="21"/>
                <w:lang w:val="en-US"/>
              </w:rPr>
              <w:t>计算机软件著作权</w:t>
            </w:r>
          </w:p>
        </w:tc>
        <w:tc>
          <w:tcPr>
            <w:tcW w:w="619" w:type="pct"/>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气瓶检测数据采集处理系统 V1.0</w:t>
            </w:r>
          </w:p>
        </w:tc>
        <w:tc>
          <w:tcPr>
            <w:tcW w:w="239" w:type="pct"/>
            <w:vAlign w:val="center"/>
          </w:tcPr>
          <w:p>
            <w:pPr>
              <w:jc w:val="center"/>
              <w:rPr>
                <w:rFonts w:ascii="Times New Roman" w:hAnsi="Times New Roman" w:eastAsia="宋体" w:cs="Times New Roman"/>
                <w:kern w:val="2"/>
                <w:sz w:val="21"/>
                <w:szCs w:val="21"/>
                <w:lang w:val="en-US" w:eastAsia="zh-CN" w:bidi="ar-SA"/>
              </w:rPr>
            </w:pPr>
            <w:r>
              <w:rPr>
                <w:rFonts w:hint="eastAsia" w:hAnsiTheme="minorEastAsia" w:eastAsiaTheme="minorEastAsia"/>
                <w:sz w:val="21"/>
                <w:szCs w:val="21"/>
              </w:rPr>
              <w:t>中国</w:t>
            </w:r>
          </w:p>
        </w:tc>
        <w:tc>
          <w:tcPr>
            <w:tcW w:w="690" w:type="pct"/>
            <w:vAlign w:val="center"/>
          </w:tcPr>
          <w:p>
            <w:pPr>
              <w:adjustRightInd w:val="0"/>
              <w:snapToGrid w:val="0"/>
              <w:jc w:val="center"/>
              <w:rPr>
                <w:rFonts w:ascii="Times New Roman" w:cs="Times New Roman" w:hAnsiTheme="minorEastAsia" w:eastAsiaTheme="minorEastAsia"/>
                <w:kern w:val="2"/>
                <w:sz w:val="21"/>
                <w:szCs w:val="21"/>
                <w:lang w:val="en-US" w:eastAsia="zh-CN" w:bidi="ar-SA"/>
              </w:rPr>
            </w:pPr>
            <w:r>
              <w:rPr>
                <w:rFonts w:hint="eastAsia" w:hAnsiTheme="minorEastAsia" w:eastAsiaTheme="minorEastAsia"/>
                <w:sz w:val="21"/>
                <w:szCs w:val="21"/>
              </w:rPr>
              <w:t>2016SR133368</w:t>
            </w:r>
          </w:p>
        </w:tc>
        <w:tc>
          <w:tcPr>
            <w:tcW w:w="427" w:type="pct"/>
            <w:vAlign w:val="center"/>
          </w:tcPr>
          <w:p>
            <w:pPr>
              <w:adjustRightInd w:val="0"/>
              <w:snapToGrid w:val="0"/>
              <w:jc w:val="center"/>
              <w:rPr>
                <w:rFonts w:hint="eastAsia" w:ascii="Times New Roman" w:cs="Times New Roman" w:hAnsiTheme="minorEastAsia" w:eastAsiaTheme="minorEastAsia"/>
                <w:kern w:val="2"/>
                <w:sz w:val="21"/>
                <w:szCs w:val="21"/>
                <w:lang w:val="en-US" w:eastAsia="zh-CN" w:bidi="ar-SA"/>
              </w:rPr>
            </w:pPr>
            <w:r>
              <w:rPr>
                <w:rFonts w:hint="eastAsia" w:hAnsiTheme="minorEastAsia" w:eastAsiaTheme="minorEastAsia"/>
                <w:sz w:val="21"/>
                <w:szCs w:val="21"/>
              </w:rPr>
              <w:t>20</w:t>
            </w:r>
            <w:r>
              <w:rPr>
                <w:rFonts w:hint="eastAsia" w:hAnsiTheme="minorEastAsia" w:eastAsiaTheme="minorEastAsia"/>
                <w:sz w:val="21"/>
                <w:szCs w:val="21"/>
                <w:lang w:val="en-US" w:eastAsia="zh-CN"/>
              </w:rPr>
              <w:t>16</w:t>
            </w:r>
            <w:r>
              <w:rPr>
                <w:rFonts w:hAnsiTheme="minorEastAsia" w:eastAsiaTheme="minorEastAsia"/>
                <w:sz w:val="21"/>
                <w:szCs w:val="21"/>
              </w:rPr>
              <w:t>-0</w:t>
            </w:r>
            <w:r>
              <w:rPr>
                <w:rFonts w:hint="eastAsia" w:hAnsiTheme="minorEastAsia" w:eastAsiaTheme="minorEastAsia"/>
                <w:sz w:val="21"/>
                <w:szCs w:val="21"/>
                <w:lang w:val="en-US" w:eastAsia="zh-CN"/>
              </w:rPr>
              <w:t>6</w:t>
            </w:r>
            <w:r>
              <w:rPr>
                <w:rFonts w:hAnsiTheme="minorEastAsia" w:eastAsiaTheme="minorEastAsia"/>
                <w:sz w:val="21"/>
                <w:szCs w:val="21"/>
              </w:rPr>
              <w:t>-0</w:t>
            </w:r>
            <w:r>
              <w:rPr>
                <w:rFonts w:hint="eastAsia" w:hAnsiTheme="minorEastAsia" w:eastAsiaTheme="minorEastAsia"/>
                <w:sz w:val="21"/>
                <w:szCs w:val="21"/>
                <w:lang w:val="en-US" w:eastAsia="zh-CN"/>
              </w:rPr>
              <w:t>6</w:t>
            </w:r>
          </w:p>
        </w:tc>
        <w:tc>
          <w:tcPr>
            <w:tcW w:w="455" w:type="pct"/>
            <w:vAlign w:val="center"/>
          </w:tcPr>
          <w:p>
            <w:pPr>
              <w:adjustRightInd w:val="0"/>
              <w:snapToGrid w:val="0"/>
              <w:jc w:val="center"/>
              <w:rPr>
                <w:rFonts w:hint="default" w:ascii="Times New Roman" w:cs="Times New Roman" w:hAnsiTheme="minorEastAsia" w:eastAsiaTheme="minorEastAsia"/>
                <w:kern w:val="2"/>
                <w:sz w:val="21"/>
                <w:szCs w:val="21"/>
                <w:lang w:val="en-US" w:eastAsia="zh-CN" w:bidi="ar-SA"/>
              </w:rPr>
            </w:pPr>
            <w:r>
              <w:rPr>
                <w:rFonts w:hint="eastAsia" w:hAnsiTheme="minorEastAsia" w:eastAsiaTheme="minorEastAsia"/>
                <w:sz w:val="21"/>
                <w:szCs w:val="21"/>
                <w:lang w:val="en-US" w:eastAsia="zh-CN"/>
              </w:rPr>
              <w:t>01067733</w:t>
            </w:r>
          </w:p>
        </w:tc>
        <w:tc>
          <w:tcPr>
            <w:tcW w:w="964" w:type="pct"/>
            <w:vAlign w:val="center"/>
          </w:tcPr>
          <w:p>
            <w:pPr>
              <w:adjustRightInd w:val="0"/>
              <w:snapToGrid w:val="0"/>
              <w:jc w:val="center"/>
              <w:rPr>
                <w:rFonts w:ascii="Times New Roman" w:cs="Times New Roman" w:hAnsiTheme="minorEastAsia" w:eastAsia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新疆维吾尔自治区特种设备检验研究院</w:t>
            </w:r>
          </w:p>
        </w:tc>
        <w:tc>
          <w:tcPr>
            <w:tcW w:w="1129" w:type="pct"/>
            <w:vAlign w:val="center"/>
          </w:tcPr>
          <w:p>
            <w:pPr>
              <w:adjustRightInd w:val="0"/>
              <w:snapToGrid w:val="0"/>
              <w:jc w:val="center"/>
              <w:rPr>
                <w:rFonts w:ascii="Times New Roman" w:cs="Times New Roman" w:hAnsiTheme="minorEastAsia" w:eastAsiaTheme="minorEastAsia"/>
                <w:b w:val="0"/>
                <w:bCs/>
                <w:kern w:val="2"/>
                <w:sz w:val="21"/>
                <w:szCs w:val="21"/>
                <w:lang w:val="en-US" w:eastAsia="zh-CN" w:bidi="ar-SA"/>
              </w:rPr>
            </w:pPr>
            <w:r>
              <w:rPr>
                <w:rFonts w:hint="eastAsia" w:hAnsiTheme="minorEastAsia" w:eastAsiaTheme="minorEastAsia"/>
                <w:b/>
                <w:bCs w:val="0"/>
                <w:sz w:val="21"/>
                <w:szCs w:val="21"/>
              </w:rPr>
              <w:t>王亮；李保绪；</w:t>
            </w:r>
            <w:r>
              <w:rPr>
                <w:rFonts w:hint="eastAsia" w:hAnsiTheme="minorEastAsia" w:eastAsiaTheme="minorEastAsia"/>
                <w:b w:val="0"/>
                <w:bCs/>
                <w:sz w:val="21"/>
                <w:szCs w:val="21"/>
              </w:rPr>
              <w:t>孙建成；张荣华；张文华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1"/>
                <w:szCs w:val="21"/>
              </w:rPr>
            </w:pPr>
            <w:r>
              <w:rPr>
                <w:rFonts w:hint="eastAsia" w:hAnsiTheme="minorEastAsia" w:eastAsiaTheme="minorEastAsia"/>
                <w:sz w:val="21"/>
                <w:szCs w:val="21"/>
              </w:rPr>
              <w:t>8</w:t>
            </w:r>
          </w:p>
        </w:tc>
        <w:tc>
          <w:tcPr>
            <w:tcW w:w="319" w:type="pct"/>
            <w:vAlign w:val="center"/>
          </w:tcPr>
          <w:p>
            <w:pPr>
              <w:jc w:val="center"/>
              <w:rPr>
                <w:sz w:val="21"/>
                <w:szCs w:val="21"/>
              </w:rPr>
            </w:pPr>
            <w:r>
              <w:rPr>
                <w:rFonts w:hint="eastAsia"/>
                <w:sz w:val="21"/>
                <w:szCs w:val="21"/>
              </w:rPr>
              <w:t>论文</w:t>
            </w:r>
          </w:p>
        </w:tc>
        <w:tc>
          <w:tcPr>
            <w:tcW w:w="619" w:type="pct"/>
            <w:vAlign w:val="center"/>
          </w:tcPr>
          <w:p>
            <w:pPr>
              <w:jc w:val="center"/>
              <w:rPr>
                <w:sz w:val="21"/>
                <w:szCs w:val="21"/>
              </w:rPr>
            </w:pPr>
            <w:r>
              <w:rPr>
                <w:rFonts w:hint="eastAsia"/>
                <w:sz w:val="21"/>
                <w:szCs w:val="21"/>
              </w:rPr>
              <w:t>Prediction of residual burst strength for composite pressure vessels after low velocity impact</w:t>
            </w:r>
          </w:p>
        </w:tc>
        <w:tc>
          <w:tcPr>
            <w:tcW w:w="239" w:type="pct"/>
            <w:vAlign w:val="center"/>
          </w:tcPr>
          <w:p>
            <w:pPr>
              <w:jc w:val="center"/>
              <w:rPr>
                <w:rFonts w:hint="eastAsia" w:eastAsia="宋体"/>
                <w:sz w:val="21"/>
                <w:szCs w:val="21"/>
                <w:lang w:val="en-US" w:eastAsia="zh-CN"/>
              </w:rPr>
            </w:pPr>
            <w:r>
              <w:rPr>
                <w:rFonts w:hint="eastAsia"/>
                <w:sz w:val="21"/>
                <w:szCs w:val="21"/>
                <w:lang w:val="en-US" w:eastAsia="zh-CN"/>
              </w:rPr>
              <w:t>英国</w:t>
            </w:r>
          </w:p>
        </w:tc>
        <w:tc>
          <w:tcPr>
            <w:tcW w:w="690" w:type="pct"/>
            <w:vAlign w:val="center"/>
          </w:tcPr>
          <w:p>
            <w:pPr>
              <w:adjustRightInd w:val="0"/>
              <w:snapToGrid w:val="0"/>
              <w:jc w:val="center"/>
              <w:rPr>
                <w:rFonts w:hAnsiTheme="minorEastAsia" w:eastAsiaTheme="minorEastAsia"/>
                <w:sz w:val="21"/>
                <w:szCs w:val="21"/>
                <w:highlight w:val="none"/>
              </w:rPr>
            </w:pPr>
            <w:r>
              <w:rPr>
                <w:rFonts w:hint="eastAsia" w:hAnsiTheme="minorEastAsia" w:eastAsiaTheme="minorEastAsia"/>
                <w:sz w:val="21"/>
                <w:szCs w:val="21"/>
                <w:highlight w:val="none"/>
              </w:rPr>
              <w:t>2020年第</w:t>
            </w:r>
            <w:r>
              <w:rPr>
                <w:rFonts w:hint="eastAsia" w:hAnsiTheme="minorEastAsia" w:eastAsiaTheme="minorEastAsia"/>
                <w:sz w:val="21"/>
                <w:szCs w:val="21"/>
                <w:highlight w:val="none"/>
                <w:lang w:val="en-US" w:eastAsia="zh-CN"/>
              </w:rPr>
              <w:t>45</w:t>
            </w:r>
            <w:r>
              <w:rPr>
                <w:rFonts w:hint="eastAsia" w:hAnsiTheme="minorEastAsia" w:eastAsiaTheme="minorEastAsia"/>
                <w:sz w:val="21"/>
                <w:szCs w:val="21"/>
                <w:highlight w:val="none"/>
              </w:rPr>
              <w:t>卷</w:t>
            </w:r>
          </w:p>
        </w:tc>
        <w:tc>
          <w:tcPr>
            <w:tcW w:w="427" w:type="pct"/>
            <w:vAlign w:val="center"/>
          </w:tcPr>
          <w:p>
            <w:pPr>
              <w:adjustRightInd w:val="0"/>
              <w:snapToGrid w:val="0"/>
              <w:jc w:val="center"/>
              <w:rPr>
                <w:rFonts w:hint="default" w:hAnsiTheme="minorEastAsia" w:eastAsiaTheme="minorEastAsia"/>
                <w:sz w:val="21"/>
                <w:szCs w:val="21"/>
                <w:highlight w:val="none"/>
                <w:lang w:val="en-US" w:eastAsia="zh-CN"/>
              </w:rPr>
            </w:pPr>
            <w:r>
              <w:rPr>
                <w:rFonts w:hint="eastAsia" w:hAnsiTheme="minorEastAsia" w:eastAsiaTheme="minorEastAsia"/>
                <w:sz w:val="21"/>
                <w:szCs w:val="21"/>
                <w:highlight w:val="none"/>
              </w:rPr>
              <w:t>2020</w:t>
            </w:r>
            <w:r>
              <w:rPr>
                <w:rFonts w:hAnsiTheme="minorEastAsia" w:eastAsiaTheme="minorEastAsia"/>
                <w:sz w:val="21"/>
                <w:szCs w:val="21"/>
                <w:highlight w:val="none"/>
              </w:rPr>
              <w:t>-0</w:t>
            </w:r>
            <w:r>
              <w:rPr>
                <w:rFonts w:hint="eastAsia" w:hAnsiTheme="minorEastAsia" w:eastAsiaTheme="minorEastAsia"/>
                <w:sz w:val="21"/>
                <w:szCs w:val="21"/>
                <w:highlight w:val="none"/>
                <w:lang w:val="en-US" w:eastAsia="zh-CN"/>
              </w:rPr>
              <w:t>4</w:t>
            </w:r>
            <w:r>
              <w:rPr>
                <w:rFonts w:hAnsiTheme="minorEastAsia" w:eastAsiaTheme="minorEastAsia"/>
                <w:sz w:val="21"/>
                <w:szCs w:val="21"/>
                <w:highlight w:val="none"/>
              </w:rPr>
              <w:t>-</w:t>
            </w:r>
            <w:r>
              <w:rPr>
                <w:rFonts w:hint="eastAsia" w:hAnsiTheme="minorEastAsia" w:eastAsiaTheme="minorEastAsia"/>
                <w:sz w:val="21"/>
                <w:szCs w:val="21"/>
                <w:highlight w:val="none"/>
                <w:lang w:val="en-US" w:eastAsia="zh-CN"/>
              </w:rPr>
              <w:t>01</w:t>
            </w:r>
          </w:p>
        </w:tc>
        <w:tc>
          <w:tcPr>
            <w:tcW w:w="455" w:type="pct"/>
            <w:vAlign w:val="center"/>
          </w:tcPr>
          <w:p>
            <w:pPr>
              <w:adjustRightInd w:val="0"/>
              <w:snapToGrid w:val="0"/>
              <w:jc w:val="center"/>
              <w:rPr>
                <w:rFonts w:hAnsiTheme="minorEastAsia" w:eastAsiaTheme="minorEastAsia"/>
                <w:sz w:val="21"/>
                <w:szCs w:val="21"/>
              </w:rPr>
            </w:pPr>
            <w:r>
              <w:rPr>
                <w:rFonts w:hint="default"/>
                <w:sz w:val="21"/>
                <w:szCs w:val="21"/>
                <w:vertAlign w:val="baseline"/>
                <w:lang w:val="en-US" w:eastAsia="zh-CN"/>
              </w:rPr>
              <w:t>International Journal of Hydrogen Energy</w:t>
            </w:r>
          </w:p>
        </w:tc>
        <w:tc>
          <w:tcPr>
            <w:tcW w:w="964" w:type="pct"/>
            <w:vAlign w:val="center"/>
          </w:tcPr>
          <w:p>
            <w:pPr>
              <w:adjustRightInd w:val="0"/>
              <w:snapToGrid w:val="0"/>
              <w:jc w:val="center"/>
              <w:rPr>
                <w:rFonts w:hAnsiTheme="minorEastAsia" w:eastAsiaTheme="minorEastAsia"/>
                <w:sz w:val="21"/>
                <w:szCs w:val="21"/>
              </w:rPr>
            </w:pPr>
            <w:r>
              <w:rPr>
                <w:rFonts w:hint="eastAsia" w:hAnsiTheme="minorEastAsia" w:eastAsiaTheme="minorEastAsia"/>
                <w:b w:val="0"/>
                <w:bCs w:val="0"/>
                <w:sz w:val="21"/>
                <w:szCs w:val="21"/>
                <w:highlight w:val="none"/>
              </w:rPr>
              <w:t>中国</w:t>
            </w:r>
            <w:r>
              <w:rPr>
                <w:rFonts w:hAnsiTheme="minorEastAsia" w:eastAsiaTheme="minorEastAsia"/>
                <w:b w:val="0"/>
                <w:bCs w:val="0"/>
                <w:sz w:val="21"/>
                <w:szCs w:val="21"/>
                <w:highlight w:val="none"/>
              </w:rPr>
              <w:t>石油</w:t>
            </w:r>
            <w:r>
              <w:rPr>
                <w:rFonts w:hint="eastAsia" w:hAnsiTheme="minorEastAsia" w:eastAsiaTheme="minorEastAsia"/>
                <w:b w:val="0"/>
                <w:bCs w:val="0"/>
                <w:sz w:val="21"/>
                <w:szCs w:val="21"/>
                <w:highlight w:val="none"/>
              </w:rPr>
              <w:t>大学</w:t>
            </w:r>
            <w:r>
              <w:rPr>
                <w:rFonts w:hAnsiTheme="minorEastAsia" w:eastAsiaTheme="minorEastAsia"/>
                <w:b w:val="0"/>
                <w:bCs w:val="0"/>
                <w:sz w:val="21"/>
                <w:szCs w:val="21"/>
                <w:highlight w:val="none"/>
              </w:rPr>
              <w:t>（</w:t>
            </w:r>
            <w:r>
              <w:rPr>
                <w:rFonts w:hint="eastAsia" w:hAnsiTheme="minorEastAsia" w:eastAsiaTheme="minorEastAsia"/>
                <w:b w:val="0"/>
                <w:bCs w:val="0"/>
                <w:sz w:val="21"/>
                <w:szCs w:val="21"/>
                <w:highlight w:val="none"/>
              </w:rPr>
              <w:t>华东</w:t>
            </w:r>
            <w:r>
              <w:rPr>
                <w:rFonts w:hAnsiTheme="minorEastAsia" w:eastAsiaTheme="minorEastAsia"/>
                <w:b w:val="0"/>
                <w:bCs w:val="0"/>
                <w:sz w:val="21"/>
                <w:szCs w:val="21"/>
                <w:highlight w:val="none"/>
              </w:rPr>
              <w:t>）</w:t>
            </w:r>
          </w:p>
        </w:tc>
        <w:tc>
          <w:tcPr>
            <w:tcW w:w="1129" w:type="pct"/>
            <w:vAlign w:val="center"/>
          </w:tcPr>
          <w:p>
            <w:pPr>
              <w:adjustRightInd w:val="0"/>
              <w:snapToGrid w:val="0"/>
              <w:jc w:val="center"/>
              <w:rPr>
                <w:rFonts w:hAnsiTheme="minorEastAsia" w:eastAsiaTheme="minorEastAsia"/>
                <w:b w:val="0"/>
                <w:bCs/>
                <w:sz w:val="21"/>
                <w:szCs w:val="21"/>
              </w:rPr>
            </w:pPr>
            <w:r>
              <w:rPr>
                <w:rFonts w:hint="eastAsia" w:ascii="Times New Roman" w:cs="Times New Roman" w:hAnsiTheme="minorEastAsia" w:eastAsiaTheme="minorEastAsia"/>
                <w:b w:val="0"/>
                <w:bCs w:val="0"/>
                <w:sz w:val="21"/>
                <w:szCs w:val="21"/>
                <w:lang w:val="en-US" w:eastAsia="zh-CN"/>
              </w:rPr>
              <w:t>Binbin Liao；</w:t>
            </w:r>
            <w:r>
              <w:rPr>
                <w:rFonts w:hint="eastAsia" w:ascii="Times New Roman" w:cs="Times New Roman" w:hAnsiTheme="minorEastAsia" w:eastAsiaTheme="minorEastAsia"/>
                <w:b/>
                <w:bCs/>
                <w:sz w:val="21"/>
                <w:szCs w:val="21"/>
                <w:lang w:val="en-US" w:eastAsia="zh-CN"/>
              </w:rPr>
              <w:t>Yang Du</w:t>
            </w:r>
            <w:r>
              <w:rPr>
                <w:rFonts w:hint="eastAsia" w:ascii="Times New Roman" w:cs="Times New Roman" w:hAnsiTheme="minorEastAsia" w:eastAsiaTheme="minorEastAsia"/>
                <w:b w:val="0"/>
                <w:bCs w:val="0"/>
                <w:sz w:val="21"/>
                <w:szCs w:val="21"/>
                <w:lang w:val="en-US" w:eastAsia="zh-CN"/>
              </w:rPr>
              <w:t>；Jinyang Zheng；Dongliang Wang；Yuan Lin；Ran Tao；Chilou 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1"/>
                <w:szCs w:val="21"/>
              </w:rPr>
            </w:pPr>
            <w:r>
              <w:rPr>
                <w:rFonts w:hint="eastAsia" w:hAnsiTheme="minorEastAsia" w:eastAsiaTheme="minorEastAsia"/>
                <w:sz w:val="21"/>
                <w:szCs w:val="21"/>
              </w:rPr>
              <w:t>9</w:t>
            </w:r>
          </w:p>
        </w:tc>
        <w:tc>
          <w:tcPr>
            <w:tcW w:w="319" w:type="pct"/>
            <w:vAlign w:val="center"/>
          </w:tcPr>
          <w:p>
            <w:pPr>
              <w:jc w:val="center"/>
              <w:rPr>
                <w:sz w:val="21"/>
                <w:szCs w:val="21"/>
              </w:rPr>
            </w:pPr>
            <w:r>
              <w:rPr>
                <w:rFonts w:hint="eastAsia"/>
                <w:sz w:val="21"/>
                <w:szCs w:val="21"/>
              </w:rPr>
              <w:t>论文</w:t>
            </w:r>
          </w:p>
        </w:tc>
        <w:tc>
          <w:tcPr>
            <w:tcW w:w="619" w:type="pct"/>
            <w:vAlign w:val="center"/>
          </w:tcPr>
          <w:p>
            <w:pPr>
              <w:jc w:val="center"/>
              <w:rPr>
                <w:sz w:val="21"/>
                <w:szCs w:val="21"/>
              </w:rPr>
            </w:pPr>
            <w:r>
              <w:rPr>
                <w:rFonts w:hint="eastAsia"/>
                <w:sz w:val="21"/>
                <w:szCs w:val="21"/>
              </w:rPr>
              <w:t>Coupled simulation of explosion-driven fracture of cylindrical shell using SPH-FEM method</w:t>
            </w:r>
          </w:p>
        </w:tc>
        <w:tc>
          <w:tcPr>
            <w:tcW w:w="239" w:type="pct"/>
            <w:vAlign w:val="center"/>
          </w:tcPr>
          <w:p>
            <w:pPr>
              <w:jc w:val="center"/>
              <w:rPr>
                <w:rFonts w:hint="eastAsia" w:eastAsia="宋体"/>
                <w:sz w:val="21"/>
                <w:szCs w:val="21"/>
                <w:lang w:val="en-US" w:eastAsia="zh-CN"/>
              </w:rPr>
            </w:pPr>
            <w:r>
              <w:rPr>
                <w:rFonts w:hint="eastAsia"/>
                <w:sz w:val="21"/>
                <w:szCs w:val="21"/>
                <w:lang w:val="en-US" w:eastAsia="zh-CN"/>
              </w:rPr>
              <w:t>英国</w:t>
            </w:r>
          </w:p>
        </w:tc>
        <w:tc>
          <w:tcPr>
            <w:tcW w:w="690" w:type="pct"/>
            <w:vAlign w:val="center"/>
          </w:tcPr>
          <w:p>
            <w:pPr>
              <w:adjustRightInd w:val="0"/>
              <w:snapToGrid w:val="0"/>
              <w:jc w:val="center"/>
              <w:rPr>
                <w:rFonts w:hAnsiTheme="minorEastAsia" w:eastAsiaTheme="minorEastAsia"/>
                <w:sz w:val="21"/>
                <w:szCs w:val="21"/>
                <w:highlight w:val="none"/>
              </w:rPr>
            </w:pPr>
            <w:r>
              <w:rPr>
                <w:rFonts w:hint="eastAsia" w:hAnsiTheme="minorEastAsia" w:eastAsiaTheme="minorEastAsia"/>
                <w:sz w:val="21"/>
                <w:szCs w:val="21"/>
                <w:highlight w:val="none"/>
              </w:rPr>
              <w:t>201</w:t>
            </w:r>
            <w:r>
              <w:rPr>
                <w:rFonts w:hint="eastAsia" w:hAnsiTheme="minorEastAsia" w:eastAsiaTheme="minorEastAsia"/>
                <w:sz w:val="21"/>
                <w:szCs w:val="21"/>
                <w:highlight w:val="none"/>
                <w:lang w:val="en-US" w:eastAsia="zh-CN"/>
              </w:rPr>
              <w:t>6</w:t>
            </w:r>
            <w:r>
              <w:rPr>
                <w:rFonts w:hint="eastAsia" w:hAnsiTheme="minorEastAsia" w:eastAsiaTheme="minorEastAsia"/>
                <w:sz w:val="21"/>
                <w:szCs w:val="21"/>
                <w:highlight w:val="none"/>
              </w:rPr>
              <w:t>年第</w:t>
            </w:r>
            <w:r>
              <w:rPr>
                <w:rFonts w:hint="eastAsia" w:hAnsiTheme="minorEastAsia" w:eastAsiaTheme="minorEastAsia"/>
                <w:sz w:val="21"/>
                <w:szCs w:val="21"/>
                <w:highlight w:val="none"/>
                <w:lang w:val="en-US" w:eastAsia="zh-CN"/>
              </w:rPr>
              <w:t>139</w:t>
            </w:r>
            <w:r>
              <w:rPr>
                <w:rFonts w:hint="eastAsia" w:hAnsiTheme="minorEastAsia" w:eastAsiaTheme="minorEastAsia"/>
                <w:sz w:val="21"/>
                <w:szCs w:val="21"/>
                <w:highlight w:val="none"/>
              </w:rPr>
              <w:t>卷</w:t>
            </w:r>
          </w:p>
        </w:tc>
        <w:tc>
          <w:tcPr>
            <w:tcW w:w="427" w:type="pct"/>
            <w:vAlign w:val="center"/>
          </w:tcPr>
          <w:p>
            <w:pPr>
              <w:adjustRightInd w:val="0"/>
              <w:snapToGrid w:val="0"/>
              <w:jc w:val="center"/>
              <w:rPr>
                <w:rFonts w:hint="default" w:hAnsiTheme="minorEastAsia" w:eastAsiaTheme="minorEastAsia"/>
                <w:sz w:val="21"/>
                <w:szCs w:val="21"/>
                <w:highlight w:val="none"/>
                <w:lang w:val="en-US" w:eastAsia="zh-CN"/>
              </w:rPr>
            </w:pPr>
            <w:r>
              <w:rPr>
                <w:rFonts w:hint="eastAsia" w:hAnsiTheme="minorEastAsia" w:eastAsiaTheme="minorEastAsia"/>
                <w:sz w:val="21"/>
                <w:szCs w:val="21"/>
                <w:highlight w:val="none"/>
              </w:rPr>
              <w:t>201</w:t>
            </w:r>
            <w:r>
              <w:rPr>
                <w:rFonts w:hint="eastAsia" w:hAnsiTheme="minorEastAsia" w:eastAsiaTheme="minorEastAsia"/>
                <w:sz w:val="21"/>
                <w:szCs w:val="21"/>
                <w:highlight w:val="none"/>
                <w:lang w:val="en-US" w:eastAsia="zh-CN"/>
              </w:rPr>
              <w:t>6</w:t>
            </w:r>
            <w:r>
              <w:rPr>
                <w:rFonts w:hAnsiTheme="minorEastAsia" w:eastAsiaTheme="minorEastAsia"/>
                <w:sz w:val="21"/>
                <w:szCs w:val="21"/>
                <w:highlight w:val="none"/>
              </w:rPr>
              <w:t>-</w:t>
            </w:r>
            <w:r>
              <w:rPr>
                <w:rFonts w:hint="eastAsia" w:hAnsiTheme="minorEastAsia" w:eastAsiaTheme="minorEastAsia"/>
                <w:sz w:val="21"/>
                <w:szCs w:val="21"/>
                <w:highlight w:val="none"/>
                <w:lang w:val="en-US" w:eastAsia="zh-CN"/>
              </w:rPr>
              <w:t>03</w:t>
            </w:r>
            <w:r>
              <w:rPr>
                <w:rFonts w:hAnsiTheme="minorEastAsia" w:eastAsiaTheme="minorEastAsia"/>
                <w:sz w:val="21"/>
                <w:szCs w:val="21"/>
                <w:highlight w:val="none"/>
              </w:rPr>
              <w:t>-</w:t>
            </w:r>
            <w:r>
              <w:rPr>
                <w:rFonts w:hint="eastAsia" w:hAnsiTheme="minorEastAsia" w:eastAsiaTheme="minorEastAsia"/>
                <w:sz w:val="21"/>
                <w:szCs w:val="21"/>
                <w:highlight w:val="none"/>
                <w:lang w:val="en-US" w:eastAsia="zh-CN"/>
              </w:rPr>
              <w:t>11</w:t>
            </w:r>
          </w:p>
        </w:tc>
        <w:tc>
          <w:tcPr>
            <w:tcW w:w="455" w:type="pct"/>
            <w:vAlign w:val="center"/>
          </w:tcPr>
          <w:p>
            <w:pPr>
              <w:adjustRightInd w:val="0"/>
              <w:snapToGrid w:val="0"/>
              <w:jc w:val="center"/>
              <w:rPr>
                <w:rFonts w:hAnsiTheme="minorEastAsia" w:eastAsiaTheme="minorEastAsia"/>
                <w:sz w:val="21"/>
                <w:szCs w:val="21"/>
              </w:rPr>
            </w:pPr>
            <w:r>
              <w:rPr>
                <w:rFonts w:hint="default"/>
                <w:sz w:val="21"/>
                <w:szCs w:val="21"/>
                <w:vertAlign w:val="baseline"/>
                <w:lang w:val="en-US" w:eastAsia="zh-CN"/>
              </w:rPr>
              <w:t>International Journal of Pressure Vessels &amp; Piping</w:t>
            </w:r>
          </w:p>
        </w:tc>
        <w:tc>
          <w:tcPr>
            <w:tcW w:w="964" w:type="pct"/>
            <w:vAlign w:val="center"/>
          </w:tcPr>
          <w:p>
            <w:pPr>
              <w:adjustRightInd w:val="0"/>
              <w:snapToGrid w:val="0"/>
              <w:jc w:val="center"/>
              <w:rPr>
                <w:rFonts w:hAnsiTheme="minorEastAsia" w:eastAsiaTheme="minorEastAsia"/>
                <w:sz w:val="21"/>
                <w:szCs w:val="21"/>
              </w:rPr>
            </w:pPr>
            <w:r>
              <w:rPr>
                <w:rFonts w:hint="eastAsia" w:hAnsiTheme="minorEastAsia" w:eastAsiaTheme="minorEastAsia"/>
                <w:b w:val="0"/>
                <w:bCs w:val="0"/>
                <w:sz w:val="21"/>
                <w:szCs w:val="21"/>
                <w:highlight w:val="none"/>
              </w:rPr>
              <w:t>中国</w:t>
            </w:r>
            <w:r>
              <w:rPr>
                <w:rFonts w:hAnsiTheme="minorEastAsia" w:eastAsiaTheme="minorEastAsia"/>
                <w:b w:val="0"/>
                <w:bCs w:val="0"/>
                <w:sz w:val="21"/>
                <w:szCs w:val="21"/>
                <w:highlight w:val="none"/>
              </w:rPr>
              <w:t>石油</w:t>
            </w:r>
            <w:r>
              <w:rPr>
                <w:rFonts w:hint="eastAsia" w:hAnsiTheme="minorEastAsia" w:eastAsiaTheme="minorEastAsia"/>
                <w:b w:val="0"/>
                <w:bCs w:val="0"/>
                <w:sz w:val="21"/>
                <w:szCs w:val="21"/>
                <w:highlight w:val="none"/>
              </w:rPr>
              <w:t>大学</w:t>
            </w:r>
            <w:r>
              <w:rPr>
                <w:rFonts w:hAnsiTheme="minorEastAsia" w:eastAsiaTheme="minorEastAsia"/>
                <w:b w:val="0"/>
                <w:bCs w:val="0"/>
                <w:sz w:val="21"/>
                <w:szCs w:val="21"/>
                <w:highlight w:val="none"/>
              </w:rPr>
              <w:t>（</w:t>
            </w:r>
            <w:r>
              <w:rPr>
                <w:rFonts w:hint="eastAsia" w:hAnsiTheme="minorEastAsia" w:eastAsiaTheme="minorEastAsia"/>
                <w:b w:val="0"/>
                <w:bCs w:val="0"/>
                <w:sz w:val="21"/>
                <w:szCs w:val="21"/>
                <w:highlight w:val="none"/>
              </w:rPr>
              <w:t>华东</w:t>
            </w:r>
            <w:r>
              <w:rPr>
                <w:rFonts w:hAnsiTheme="minorEastAsia" w:eastAsiaTheme="minorEastAsia"/>
                <w:b w:val="0"/>
                <w:bCs w:val="0"/>
                <w:sz w:val="21"/>
                <w:szCs w:val="21"/>
                <w:highlight w:val="none"/>
              </w:rPr>
              <w:t>）</w:t>
            </w:r>
          </w:p>
        </w:tc>
        <w:tc>
          <w:tcPr>
            <w:tcW w:w="1129" w:type="pct"/>
            <w:vAlign w:val="center"/>
          </w:tcPr>
          <w:p>
            <w:pPr>
              <w:adjustRightInd w:val="0"/>
              <w:snapToGrid w:val="0"/>
              <w:jc w:val="center"/>
              <w:rPr>
                <w:rFonts w:hAnsiTheme="minorEastAsia" w:eastAsiaTheme="minorEastAsia"/>
                <w:b w:val="0"/>
                <w:bCs/>
                <w:sz w:val="21"/>
                <w:szCs w:val="21"/>
              </w:rPr>
            </w:pPr>
            <w:r>
              <w:rPr>
                <w:rFonts w:hint="eastAsia" w:ascii="Times New Roman" w:cs="Times New Roman" w:hAnsiTheme="minorEastAsia" w:eastAsiaTheme="minorEastAsia"/>
                <w:b/>
                <w:bCs/>
                <w:sz w:val="21"/>
                <w:szCs w:val="21"/>
                <w:lang w:val="en-US" w:eastAsia="zh-CN"/>
              </w:rPr>
              <w:t>Yang Du</w:t>
            </w:r>
            <w:r>
              <w:rPr>
                <w:rFonts w:hint="eastAsia" w:ascii="Times New Roman" w:cs="Times New Roman" w:hAnsiTheme="minorEastAsia" w:eastAsiaTheme="minorEastAsia"/>
                <w:b w:val="0"/>
                <w:bCs w:val="0"/>
                <w:sz w:val="21"/>
                <w:szCs w:val="21"/>
                <w:lang w:val="en-US" w:eastAsia="zh-CN"/>
              </w:rPr>
              <w:t>；</w:t>
            </w:r>
            <w:r>
              <w:rPr>
                <w:rFonts w:hint="eastAsia" w:cs="Times New Roman" w:hAnsiTheme="minorEastAsia" w:eastAsiaTheme="minorEastAsia"/>
                <w:b w:val="0"/>
                <w:bCs w:val="0"/>
                <w:sz w:val="21"/>
                <w:szCs w:val="21"/>
                <w:lang w:val="en-US" w:eastAsia="zh-CN"/>
              </w:rPr>
              <w:t>L</w:t>
            </w:r>
            <w:r>
              <w:rPr>
                <w:rFonts w:hint="eastAsia" w:ascii="Times New Roman" w:cs="Times New Roman" w:hAnsiTheme="minorEastAsia" w:eastAsiaTheme="minorEastAsia"/>
                <w:b w:val="0"/>
                <w:bCs w:val="0"/>
                <w:sz w:val="21"/>
                <w:szCs w:val="21"/>
                <w:lang w:val="en-US" w:eastAsia="zh-CN"/>
              </w:rPr>
              <w:t>i Ma；Jinyang Zheng；Fan Zhang；Anda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1"/>
                <w:szCs w:val="21"/>
              </w:rPr>
            </w:pPr>
            <w:r>
              <w:rPr>
                <w:rFonts w:hint="eastAsia" w:hAnsiTheme="minorEastAsia" w:eastAsiaTheme="minorEastAsia"/>
                <w:sz w:val="21"/>
                <w:szCs w:val="21"/>
              </w:rPr>
              <w:t>10</w:t>
            </w:r>
          </w:p>
        </w:tc>
        <w:tc>
          <w:tcPr>
            <w:tcW w:w="319" w:type="pct"/>
            <w:vAlign w:val="center"/>
          </w:tcPr>
          <w:p>
            <w:pPr>
              <w:jc w:val="center"/>
              <w:rPr>
                <w:sz w:val="21"/>
                <w:szCs w:val="21"/>
              </w:rPr>
            </w:pPr>
            <w:r>
              <w:rPr>
                <w:rFonts w:hint="eastAsia"/>
                <w:sz w:val="21"/>
                <w:szCs w:val="21"/>
              </w:rPr>
              <w:t>论文</w:t>
            </w:r>
          </w:p>
        </w:tc>
        <w:tc>
          <w:tcPr>
            <w:tcW w:w="619" w:type="pct"/>
            <w:vAlign w:val="center"/>
          </w:tcPr>
          <w:p>
            <w:pPr>
              <w:jc w:val="center"/>
              <w:rPr>
                <w:sz w:val="21"/>
                <w:szCs w:val="21"/>
              </w:rPr>
            </w:pPr>
            <w:r>
              <w:rPr>
                <w:rFonts w:hint="eastAsia"/>
                <w:sz w:val="21"/>
                <w:szCs w:val="21"/>
              </w:rPr>
              <w:t>CNG储气瓶物理爆炸裂纹动态扩展特性</w:t>
            </w:r>
          </w:p>
        </w:tc>
        <w:tc>
          <w:tcPr>
            <w:tcW w:w="239" w:type="pct"/>
            <w:vAlign w:val="center"/>
          </w:tcPr>
          <w:p>
            <w:pPr>
              <w:jc w:val="center"/>
              <w:rPr>
                <w:sz w:val="21"/>
                <w:szCs w:val="21"/>
              </w:rPr>
            </w:pPr>
            <w:r>
              <w:rPr>
                <w:rFonts w:hint="eastAsia"/>
                <w:sz w:val="21"/>
                <w:szCs w:val="21"/>
              </w:rPr>
              <w:t>中国</w:t>
            </w:r>
          </w:p>
        </w:tc>
        <w:tc>
          <w:tcPr>
            <w:tcW w:w="690" w:type="pct"/>
            <w:vAlign w:val="center"/>
          </w:tcPr>
          <w:p>
            <w:pPr>
              <w:adjustRightInd w:val="0"/>
              <w:snapToGrid w:val="0"/>
              <w:jc w:val="center"/>
              <w:rPr>
                <w:rFonts w:hAnsiTheme="minorEastAsia" w:eastAsiaTheme="minorEastAsia"/>
                <w:sz w:val="21"/>
                <w:szCs w:val="21"/>
              </w:rPr>
            </w:pPr>
            <w:r>
              <w:rPr>
                <w:rFonts w:hint="eastAsia" w:hAnsiTheme="minorEastAsia" w:eastAsiaTheme="minorEastAsia"/>
                <w:sz w:val="21"/>
                <w:szCs w:val="21"/>
              </w:rPr>
              <w:t>2019年第</w:t>
            </w:r>
            <w:r>
              <w:rPr>
                <w:rFonts w:hint="eastAsia" w:hAnsiTheme="minorEastAsia" w:eastAsiaTheme="minorEastAsia"/>
                <w:sz w:val="21"/>
                <w:szCs w:val="21"/>
                <w:lang w:val="en-US" w:eastAsia="zh-CN"/>
              </w:rPr>
              <w:t>41</w:t>
            </w:r>
            <w:r>
              <w:rPr>
                <w:rFonts w:hint="eastAsia" w:hAnsiTheme="minorEastAsia" w:eastAsiaTheme="minorEastAsia"/>
                <w:sz w:val="21"/>
                <w:szCs w:val="21"/>
              </w:rPr>
              <w:t>卷</w:t>
            </w:r>
          </w:p>
        </w:tc>
        <w:tc>
          <w:tcPr>
            <w:tcW w:w="427" w:type="pct"/>
            <w:vAlign w:val="center"/>
          </w:tcPr>
          <w:p>
            <w:pPr>
              <w:adjustRightInd w:val="0"/>
              <w:snapToGrid w:val="0"/>
              <w:jc w:val="center"/>
              <w:rPr>
                <w:rFonts w:hAnsiTheme="minorEastAsia" w:eastAsiaTheme="minorEastAsia"/>
                <w:sz w:val="21"/>
                <w:szCs w:val="21"/>
              </w:rPr>
            </w:pPr>
            <w:r>
              <w:rPr>
                <w:rFonts w:hint="eastAsia" w:hAnsiTheme="minorEastAsia" w:eastAsiaTheme="minorEastAsia"/>
                <w:sz w:val="21"/>
                <w:szCs w:val="21"/>
              </w:rPr>
              <w:t>2019</w:t>
            </w:r>
            <w:r>
              <w:rPr>
                <w:rFonts w:hAnsiTheme="minorEastAsia" w:eastAsiaTheme="minorEastAsia"/>
                <w:sz w:val="21"/>
                <w:szCs w:val="21"/>
              </w:rPr>
              <w:t>-07-01</w:t>
            </w:r>
          </w:p>
        </w:tc>
        <w:tc>
          <w:tcPr>
            <w:tcW w:w="455" w:type="pct"/>
            <w:vAlign w:val="center"/>
          </w:tcPr>
          <w:p>
            <w:pPr>
              <w:adjustRightInd w:val="0"/>
              <w:snapToGrid w:val="0"/>
              <w:jc w:val="center"/>
              <w:rPr>
                <w:rFonts w:hint="eastAsia" w:hAnsiTheme="minorEastAsia" w:eastAsiaTheme="minorEastAsia"/>
                <w:sz w:val="21"/>
                <w:szCs w:val="21"/>
                <w:lang w:eastAsia="zh-CN"/>
              </w:rPr>
            </w:pPr>
            <w:r>
              <w:rPr>
                <w:rFonts w:hint="eastAsia" w:hAnsiTheme="minorEastAsia" w:eastAsiaTheme="minorEastAsia"/>
                <w:sz w:val="21"/>
                <w:szCs w:val="21"/>
                <w:lang w:val="en-US" w:eastAsia="zh-CN"/>
              </w:rPr>
              <w:t>油气储运</w:t>
            </w:r>
          </w:p>
        </w:tc>
        <w:tc>
          <w:tcPr>
            <w:tcW w:w="964" w:type="pct"/>
            <w:vAlign w:val="center"/>
          </w:tcPr>
          <w:p>
            <w:pPr>
              <w:adjustRightInd w:val="0"/>
              <w:snapToGrid w:val="0"/>
              <w:jc w:val="center"/>
              <w:rPr>
                <w:rFonts w:cs="Times New Roman"/>
                <w:color w:val="auto"/>
                <w:sz w:val="21"/>
                <w:szCs w:val="21"/>
              </w:rPr>
            </w:pPr>
            <w:r>
              <w:rPr>
                <w:rFonts w:cs="Times New Roman"/>
                <w:color w:val="auto"/>
                <w:sz w:val="21"/>
                <w:szCs w:val="21"/>
              </w:rPr>
              <w:t>中国石油集团工程材料研究院有限公司</w:t>
            </w:r>
          </w:p>
          <w:p>
            <w:pPr>
              <w:adjustRightInd w:val="0"/>
              <w:snapToGrid w:val="0"/>
              <w:jc w:val="center"/>
              <w:rPr>
                <w:rFonts w:cs="Times New Roman"/>
                <w:color w:val="auto"/>
                <w:sz w:val="21"/>
                <w:szCs w:val="21"/>
              </w:rPr>
            </w:pPr>
            <w:r>
              <w:rPr>
                <w:rFonts w:hint="eastAsia" w:hAnsiTheme="minorEastAsia" w:eastAsiaTheme="minorEastAsia"/>
                <w:b w:val="0"/>
                <w:bCs w:val="0"/>
                <w:sz w:val="21"/>
                <w:szCs w:val="21"/>
                <w:highlight w:val="none"/>
              </w:rPr>
              <w:t>中国</w:t>
            </w:r>
            <w:r>
              <w:rPr>
                <w:rFonts w:hAnsiTheme="minorEastAsia" w:eastAsiaTheme="minorEastAsia"/>
                <w:b w:val="0"/>
                <w:bCs w:val="0"/>
                <w:sz w:val="21"/>
                <w:szCs w:val="21"/>
                <w:highlight w:val="none"/>
              </w:rPr>
              <w:t>石油</w:t>
            </w:r>
            <w:r>
              <w:rPr>
                <w:rFonts w:hint="eastAsia" w:hAnsiTheme="minorEastAsia" w:eastAsiaTheme="minorEastAsia"/>
                <w:b w:val="0"/>
                <w:bCs w:val="0"/>
                <w:sz w:val="21"/>
                <w:szCs w:val="21"/>
                <w:highlight w:val="none"/>
              </w:rPr>
              <w:t>大学</w:t>
            </w:r>
            <w:r>
              <w:rPr>
                <w:rFonts w:hAnsiTheme="minorEastAsia" w:eastAsiaTheme="minorEastAsia"/>
                <w:b w:val="0"/>
                <w:bCs w:val="0"/>
                <w:sz w:val="21"/>
                <w:szCs w:val="21"/>
                <w:highlight w:val="none"/>
              </w:rPr>
              <w:t>（</w:t>
            </w:r>
            <w:r>
              <w:rPr>
                <w:rFonts w:hint="eastAsia" w:hAnsiTheme="minorEastAsia" w:eastAsiaTheme="minorEastAsia"/>
                <w:b w:val="0"/>
                <w:bCs w:val="0"/>
                <w:sz w:val="21"/>
                <w:szCs w:val="21"/>
                <w:highlight w:val="none"/>
              </w:rPr>
              <w:t>华东</w:t>
            </w:r>
            <w:r>
              <w:rPr>
                <w:rFonts w:hAnsiTheme="minorEastAsia" w:eastAsiaTheme="minorEastAsia"/>
                <w:b w:val="0"/>
                <w:bCs w:val="0"/>
                <w:sz w:val="21"/>
                <w:szCs w:val="21"/>
                <w:highlight w:val="none"/>
              </w:rPr>
              <w:t>）</w:t>
            </w:r>
          </w:p>
        </w:tc>
        <w:tc>
          <w:tcPr>
            <w:tcW w:w="1129" w:type="pct"/>
            <w:vAlign w:val="center"/>
          </w:tcPr>
          <w:p>
            <w:pPr>
              <w:adjustRightInd w:val="0"/>
              <w:snapToGrid w:val="0"/>
              <w:jc w:val="center"/>
              <w:rPr>
                <w:rFonts w:hAnsiTheme="minorEastAsia" w:eastAsiaTheme="minorEastAsia"/>
                <w:b w:val="0"/>
                <w:bCs/>
                <w:sz w:val="21"/>
                <w:szCs w:val="21"/>
              </w:rPr>
            </w:pPr>
            <w:r>
              <w:rPr>
                <w:rFonts w:hint="eastAsia" w:hAnsiTheme="minorEastAsia" w:eastAsiaTheme="minorEastAsia"/>
                <w:b w:val="0"/>
                <w:bCs/>
                <w:sz w:val="21"/>
                <w:szCs w:val="21"/>
              </w:rPr>
              <w:t>李丽锋；</w:t>
            </w:r>
            <w:r>
              <w:rPr>
                <w:rFonts w:hint="eastAsia" w:hAnsiTheme="minorEastAsia" w:eastAsiaTheme="minorEastAsia"/>
                <w:b/>
                <w:bCs w:val="0"/>
                <w:sz w:val="21"/>
                <w:szCs w:val="21"/>
              </w:rPr>
              <w:t>罗金恒</w:t>
            </w:r>
            <w:r>
              <w:rPr>
                <w:rFonts w:hint="eastAsia" w:hAnsiTheme="minorEastAsia" w:eastAsiaTheme="minorEastAsia"/>
                <w:b w:val="0"/>
                <w:bCs/>
                <w:sz w:val="21"/>
                <w:szCs w:val="21"/>
              </w:rPr>
              <w:t>；张超；</w:t>
            </w:r>
            <w:r>
              <w:rPr>
                <w:rFonts w:hint="eastAsia" w:hAnsiTheme="minorEastAsia" w:eastAsiaTheme="minorEastAsia"/>
                <w:b/>
                <w:bCs w:val="0"/>
                <w:sz w:val="21"/>
                <w:szCs w:val="21"/>
              </w:rPr>
              <w:t>杜洋；</w:t>
            </w:r>
            <w:r>
              <w:rPr>
                <w:rFonts w:hint="eastAsia" w:hAnsiTheme="minorEastAsia" w:eastAsiaTheme="minorEastAsia"/>
                <w:b w:val="0"/>
                <w:bCs/>
                <w:sz w:val="21"/>
                <w:szCs w:val="21"/>
              </w:rPr>
              <w:t>吉楠</w:t>
            </w:r>
          </w:p>
        </w:tc>
      </w:tr>
    </w:tbl>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textAlignment w:val="auto"/>
        <w:rPr>
          <w:b/>
          <w:bCs/>
          <w:sz w:val="28"/>
          <w:szCs w:val="28"/>
        </w:rPr>
      </w:pPr>
      <w:r>
        <w:rPr>
          <w:rFonts w:hint="eastAsia"/>
          <w:b/>
          <w:bCs/>
          <w:sz w:val="28"/>
          <w:szCs w:val="28"/>
        </w:rPr>
        <w:t>六、主要完成人情况</w:t>
      </w:r>
    </w:p>
    <w:tbl>
      <w:tblPr>
        <w:tblStyle w:val="11"/>
        <w:tblpPr w:leftFromText="180" w:rightFromText="180" w:vertAnchor="text" w:horzAnchor="margin" w:tblpY="4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58"/>
        <w:gridCol w:w="751"/>
        <w:gridCol w:w="845"/>
        <w:gridCol w:w="1600"/>
        <w:gridCol w:w="1598"/>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b/>
                <w:bCs/>
                <w:szCs w:val="21"/>
              </w:rPr>
            </w:pPr>
            <w:r>
              <w:rPr>
                <w:rFonts w:hint="eastAsia"/>
                <w:b/>
                <w:bCs/>
                <w:szCs w:val="21"/>
              </w:rPr>
              <w:t>完成人</w:t>
            </w:r>
          </w:p>
        </w:tc>
        <w:tc>
          <w:tcPr>
            <w:tcW w:w="354" w:type="pct"/>
            <w:vAlign w:val="center"/>
          </w:tcPr>
          <w:p>
            <w:pPr>
              <w:adjustRightInd w:val="0"/>
              <w:snapToGrid w:val="0"/>
              <w:jc w:val="center"/>
              <w:rPr>
                <w:b/>
                <w:bCs/>
                <w:szCs w:val="21"/>
              </w:rPr>
            </w:pPr>
            <w:r>
              <w:rPr>
                <w:rFonts w:hint="eastAsia"/>
                <w:b/>
                <w:bCs/>
                <w:szCs w:val="21"/>
              </w:rPr>
              <w:t>排名</w:t>
            </w:r>
          </w:p>
        </w:tc>
        <w:tc>
          <w:tcPr>
            <w:tcW w:w="404" w:type="pct"/>
            <w:vAlign w:val="center"/>
          </w:tcPr>
          <w:p>
            <w:pPr>
              <w:adjustRightInd w:val="0"/>
              <w:snapToGrid w:val="0"/>
              <w:jc w:val="center"/>
              <w:rPr>
                <w:b/>
                <w:bCs/>
                <w:szCs w:val="21"/>
              </w:rPr>
            </w:pPr>
            <w:r>
              <w:rPr>
                <w:rFonts w:hint="eastAsia"/>
                <w:b/>
                <w:bCs/>
                <w:szCs w:val="21"/>
              </w:rPr>
              <w:t>行政职务</w:t>
            </w:r>
          </w:p>
        </w:tc>
        <w:tc>
          <w:tcPr>
            <w:tcW w:w="455" w:type="pct"/>
            <w:vAlign w:val="center"/>
          </w:tcPr>
          <w:p>
            <w:pPr>
              <w:adjustRightInd w:val="0"/>
              <w:snapToGrid w:val="0"/>
              <w:jc w:val="center"/>
              <w:rPr>
                <w:b/>
                <w:bCs/>
                <w:szCs w:val="21"/>
              </w:rPr>
            </w:pPr>
            <w:r>
              <w:rPr>
                <w:rFonts w:hint="eastAsia"/>
                <w:b/>
                <w:bCs/>
                <w:szCs w:val="21"/>
              </w:rPr>
              <w:t>技术职称</w:t>
            </w:r>
          </w:p>
        </w:tc>
        <w:tc>
          <w:tcPr>
            <w:tcW w:w="861" w:type="pct"/>
            <w:vAlign w:val="center"/>
          </w:tcPr>
          <w:p>
            <w:pPr>
              <w:adjustRightInd w:val="0"/>
              <w:snapToGrid w:val="0"/>
              <w:jc w:val="center"/>
              <w:rPr>
                <w:b/>
                <w:bCs/>
                <w:szCs w:val="21"/>
              </w:rPr>
            </w:pPr>
            <w:r>
              <w:rPr>
                <w:rFonts w:hint="eastAsia"/>
                <w:b/>
                <w:bCs/>
                <w:szCs w:val="21"/>
              </w:rPr>
              <w:t>工作单位</w:t>
            </w:r>
          </w:p>
        </w:tc>
        <w:tc>
          <w:tcPr>
            <w:tcW w:w="860" w:type="pct"/>
            <w:vAlign w:val="center"/>
          </w:tcPr>
          <w:p>
            <w:pPr>
              <w:adjustRightInd w:val="0"/>
              <w:snapToGrid w:val="0"/>
              <w:jc w:val="center"/>
              <w:rPr>
                <w:b/>
                <w:bCs/>
                <w:szCs w:val="21"/>
              </w:rPr>
            </w:pPr>
            <w:r>
              <w:rPr>
                <w:rFonts w:hint="eastAsia"/>
                <w:b/>
                <w:bCs/>
                <w:szCs w:val="21"/>
              </w:rPr>
              <w:t>完成单位</w:t>
            </w:r>
          </w:p>
        </w:tc>
        <w:tc>
          <w:tcPr>
            <w:tcW w:w="1721" w:type="pct"/>
            <w:vAlign w:val="center"/>
          </w:tcPr>
          <w:p>
            <w:pPr>
              <w:adjustRightInd w:val="0"/>
              <w:snapToGrid w:val="0"/>
              <w:jc w:val="center"/>
              <w:rPr>
                <w:b/>
                <w:bCs/>
                <w:szCs w:val="21"/>
              </w:rPr>
            </w:pPr>
            <w:r>
              <w:rPr>
                <w:rFonts w:hint="eastAsia"/>
                <w:b/>
                <w:bCs/>
                <w:szCs w:val="21"/>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bCs/>
                <w:szCs w:val="21"/>
              </w:rPr>
            </w:pPr>
            <w:r>
              <w:rPr>
                <w:rFonts w:hint="eastAsia"/>
                <w:bCs/>
                <w:szCs w:val="21"/>
              </w:rPr>
              <w:t>1</w:t>
            </w:r>
          </w:p>
        </w:tc>
        <w:tc>
          <w:tcPr>
            <w:tcW w:w="354" w:type="pct"/>
            <w:vAlign w:val="center"/>
          </w:tcPr>
          <w:p>
            <w:pPr>
              <w:adjustRightInd w:val="0"/>
              <w:snapToGrid w:val="0"/>
              <w:jc w:val="center"/>
              <w:rPr>
                <w:bCs/>
                <w:szCs w:val="21"/>
              </w:rPr>
            </w:pPr>
            <w:r>
              <w:rPr>
                <w:rFonts w:hint="eastAsia" w:asciiTheme="minorEastAsia" w:hAnsiTheme="minorEastAsia" w:eastAsiaTheme="minorEastAsia" w:cstheme="minorEastAsia"/>
                <w:color w:val="auto"/>
                <w:szCs w:val="24"/>
                <w:lang w:val="en-US" w:eastAsia="zh-CN"/>
              </w:rPr>
              <w:t>李保绪</w:t>
            </w:r>
          </w:p>
        </w:tc>
        <w:tc>
          <w:tcPr>
            <w:tcW w:w="404" w:type="pct"/>
            <w:vAlign w:val="center"/>
          </w:tcPr>
          <w:p>
            <w:pPr>
              <w:adjustRightInd w:val="0"/>
              <w:snapToGrid w:val="0"/>
              <w:jc w:val="center"/>
              <w:rPr>
                <w:rFonts w:ascii="Times New Roman" w:hAnsi="Times New Roman" w:eastAsia="宋体" w:cs="Times New Roman"/>
                <w:bCs/>
                <w:kern w:val="2"/>
                <w:sz w:val="21"/>
                <w:szCs w:val="21"/>
                <w:lang w:val="en-US" w:eastAsia="zh-CN" w:bidi="ar-SA"/>
              </w:rPr>
            </w:pPr>
            <w:r>
              <w:rPr>
                <w:rFonts w:hint="eastAsia" w:asciiTheme="minorEastAsia" w:hAnsiTheme="minorEastAsia" w:eastAsiaTheme="minorEastAsia" w:cstheme="minorEastAsia"/>
                <w:color w:val="auto"/>
                <w:szCs w:val="24"/>
                <w:lang w:val="en-US" w:eastAsia="zh-CN"/>
              </w:rPr>
              <w:t>院长助理</w:t>
            </w:r>
          </w:p>
        </w:tc>
        <w:tc>
          <w:tcPr>
            <w:tcW w:w="455" w:type="pct"/>
            <w:vAlign w:val="center"/>
          </w:tcPr>
          <w:p>
            <w:pPr>
              <w:adjustRightInd w:val="0"/>
              <w:snapToGrid w:val="0"/>
              <w:jc w:val="center"/>
              <w:rPr>
                <w:bCs/>
                <w:szCs w:val="21"/>
              </w:rPr>
            </w:pPr>
            <w:r>
              <w:rPr>
                <w:rFonts w:hint="eastAsia" w:asciiTheme="minorEastAsia" w:hAnsiTheme="minorEastAsia" w:eastAsiaTheme="minorEastAsia" w:cstheme="minorEastAsia"/>
                <w:color w:val="auto"/>
                <w:szCs w:val="24"/>
                <w:lang w:val="en-US" w:eastAsia="zh-CN"/>
              </w:rPr>
              <w:t>正高级工程师</w:t>
            </w:r>
          </w:p>
        </w:tc>
        <w:tc>
          <w:tcPr>
            <w:tcW w:w="861" w:type="pct"/>
            <w:vAlign w:val="center"/>
          </w:tcPr>
          <w:p>
            <w:pPr>
              <w:rPr>
                <w:szCs w:val="21"/>
              </w:rPr>
            </w:pPr>
            <w:r>
              <w:rPr>
                <w:rFonts w:hint="eastAsia" w:asciiTheme="minorEastAsia" w:hAnsiTheme="minorEastAsia" w:eastAsiaTheme="minorEastAsia" w:cstheme="minorEastAsia"/>
                <w:szCs w:val="24"/>
                <w:lang w:val="en-US" w:eastAsia="zh-CN"/>
              </w:rPr>
              <w:t>新疆维吾尔自治区特种设备检验研究院</w:t>
            </w:r>
          </w:p>
        </w:tc>
        <w:tc>
          <w:tcPr>
            <w:tcW w:w="860" w:type="pct"/>
            <w:vAlign w:val="center"/>
          </w:tcPr>
          <w:p>
            <w:pPr>
              <w:rPr>
                <w:szCs w:val="21"/>
              </w:rPr>
            </w:pPr>
            <w:r>
              <w:rPr>
                <w:rFonts w:hint="eastAsia" w:asciiTheme="minorEastAsia" w:hAnsiTheme="minorEastAsia" w:eastAsiaTheme="minorEastAsia" w:cstheme="minorEastAsia"/>
                <w:szCs w:val="24"/>
                <w:lang w:val="en-US" w:eastAsia="zh-CN"/>
              </w:rPr>
              <w:t>新疆维吾尔自治区特种设备检验研究院</w:t>
            </w:r>
          </w:p>
        </w:tc>
        <w:tc>
          <w:tcPr>
            <w:tcW w:w="1721" w:type="pct"/>
            <w:vAlign w:val="center"/>
          </w:tcPr>
          <w:p>
            <w:pPr>
              <w:autoSpaceDE w:val="0"/>
              <w:autoSpaceDN w:val="0"/>
              <w:adjustRightInd w:val="0"/>
              <w:jc w:val="left"/>
              <w:rPr>
                <w:rFonts w:ascii="宋体" w:hAnsi="宋体" w:cs="宋体"/>
                <w:szCs w:val="21"/>
              </w:rPr>
            </w:pPr>
            <w:r>
              <w:rPr>
                <w:rFonts w:hint="eastAsia" w:ascii="宋体" w:hAnsi="宋体" w:cs="宋体"/>
                <w:szCs w:val="21"/>
              </w:rPr>
              <w:t>1、担任课题负责人，主持课题顶层设计、负责课题主要研究工作，协调解决课题研究中关键问题</w:t>
            </w:r>
          </w:p>
          <w:p>
            <w:pPr>
              <w:autoSpaceDE w:val="0"/>
              <w:autoSpaceDN w:val="0"/>
              <w:adjustRightInd w:val="0"/>
              <w:jc w:val="left"/>
              <w:rPr>
                <w:rFonts w:hint="eastAsia" w:ascii="宋体" w:hAnsi="宋体" w:eastAsia="宋体" w:cs="宋体"/>
                <w:szCs w:val="21"/>
                <w:lang w:eastAsia="zh-CN"/>
              </w:rPr>
            </w:pPr>
            <w:r>
              <w:rPr>
                <w:rFonts w:hint="eastAsia" w:ascii="宋体" w:hAnsi="宋体" w:cs="宋体"/>
                <w:szCs w:val="21"/>
              </w:rPr>
              <w:t>2、</w:t>
            </w:r>
            <w:r>
              <w:rPr>
                <w:rFonts w:hint="eastAsia"/>
                <w:szCs w:val="21"/>
              </w:rPr>
              <w:t>对1、2、3、4项创新内容作出贡献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bCs/>
                <w:szCs w:val="21"/>
              </w:rPr>
            </w:pPr>
            <w:r>
              <w:rPr>
                <w:rFonts w:hint="eastAsia"/>
                <w:bCs/>
                <w:szCs w:val="21"/>
              </w:rPr>
              <w:t>2</w:t>
            </w:r>
          </w:p>
        </w:tc>
        <w:tc>
          <w:tcPr>
            <w:tcW w:w="354" w:type="pct"/>
            <w:vAlign w:val="center"/>
          </w:tcPr>
          <w:p>
            <w:pPr>
              <w:adjustRightInd w:val="0"/>
              <w:snapToGrid w:val="0"/>
              <w:jc w:val="center"/>
              <w:rPr>
                <w:bCs/>
                <w:szCs w:val="21"/>
              </w:rPr>
            </w:pPr>
            <w:r>
              <w:rPr>
                <w:rFonts w:cs="Times New Roman"/>
                <w:color w:val="auto"/>
                <w:szCs w:val="24"/>
              </w:rPr>
              <w:t>罗金恒</w:t>
            </w:r>
          </w:p>
        </w:tc>
        <w:tc>
          <w:tcPr>
            <w:tcW w:w="404" w:type="pct"/>
            <w:vAlign w:val="center"/>
          </w:tcPr>
          <w:p>
            <w:pPr>
              <w:adjustRightInd w:val="0"/>
              <w:snapToGrid w:val="0"/>
              <w:jc w:val="center"/>
              <w:rPr>
                <w:rFonts w:ascii="Times New Roman" w:hAnsi="Times New Roman" w:eastAsia="宋体" w:cs="Times New Roman"/>
                <w:bCs/>
                <w:kern w:val="2"/>
                <w:sz w:val="21"/>
                <w:szCs w:val="21"/>
                <w:lang w:val="en-US" w:eastAsia="zh-CN" w:bidi="ar-SA"/>
              </w:rPr>
            </w:pPr>
            <w:r>
              <w:rPr>
                <w:rFonts w:cs="Times New Roman"/>
                <w:color w:val="auto"/>
                <w:szCs w:val="24"/>
              </w:rPr>
              <w:t>副总工程师、所长</w:t>
            </w:r>
          </w:p>
        </w:tc>
        <w:tc>
          <w:tcPr>
            <w:tcW w:w="455" w:type="pct"/>
            <w:vAlign w:val="center"/>
          </w:tcPr>
          <w:p>
            <w:pPr>
              <w:adjustRightInd w:val="0"/>
              <w:snapToGrid w:val="0"/>
              <w:jc w:val="center"/>
              <w:rPr>
                <w:bCs/>
                <w:szCs w:val="21"/>
              </w:rPr>
            </w:pPr>
            <w:r>
              <w:rPr>
                <w:rFonts w:hint="eastAsia" w:asciiTheme="minorEastAsia" w:hAnsiTheme="minorEastAsia" w:eastAsiaTheme="minorEastAsia" w:cstheme="minorEastAsia"/>
                <w:color w:val="auto"/>
                <w:szCs w:val="24"/>
                <w:lang w:val="en-US" w:eastAsia="zh-CN"/>
              </w:rPr>
              <w:t>正高级工程师</w:t>
            </w:r>
          </w:p>
        </w:tc>
        <w:tc>
          <w:tcPr>
            <w:tcW w:w="861" w:type="pct"/>
            <w:vAlign w:val="center"/>
          </w:tcPr>
          <w:p>
            <w:pPr>
              <w:rPr>
                <w:szCs w:val="21"/>
              </w:rPr>
            </w:pPr>
            <w:r>
              <w:rPr>
                <w:rFonts w:cs="Times New Roman"/>
                <w:color w:val="auto"/>
                <w:szCs w:val="24"/>
              </w:rPr>
              <w:t>中国石油集团工程材料研究院有限公司</w:t>
            </w:r>
          </w:p>
        </w:tc>
        <w:tc>
          <w:tcPr>
            <w:tcW w:w="860" w:type="pct"/>
            <w:vAlign w:val="center"/>
          </w:tcPr>
          <w:p>
            <w:pPr>
              <w:rPr>
                <w:szCs w:val="21"/>
              </w:rPr>
            </w:pPr>
            <w:r>
              <w:rPr>
                <w:rFonts w:cs="Times New Roman"/>
                <w:color w:val="auto"/>
                <w:szCs w:val="24"/>
              </w:rPr>
              <w:t>中国石油集团工程材料研究院有限公司</w:t>
            </w:r>
          </w:p>
        </w:tc>
        <w:tc>
          <w:tcPr>
            <w:tcW w:w="1721" w:type="pct"/>
            <w:vAlign w:val="center"/>
          </w:tcPr>
          <w:p>
            <w:pPr>
              <w:autoSpaceDE w:val="0"/>
              <w:autoSpaceDN w:val="0"/>
              <w:adjustRightInd w:val="0"/>
              <w:jc w:val="left"/>
              <w:rPr>
                <w:rFonts w:ascii="宋体" w:hAnsi="宋体" w:cs="宋体"/>
                <w:szCs w:val="21"/>
              </w:rPr>
            </w:pPr>
            <w:r>
              <w:rPr>
                <w:rFonts w:ascii="宋体" w:hAnsi="宋体" w:cs="宋体"/>
                <w:szCs w:val="21"/>
              </w:rPr>
              <w:t>1</w:t>
            </w:r>
            <w:r>
              <w:rPr>
                <w:rFonts w:hint="eastAsia" w:ascii="宋体" w:hAnsi="宋体" w:cs="宋体"/>
                <w:szCs w:val="21"/>
              </w:rPr>
              <w:t>、</w:t>
            </w:r>
            <w:r>
              <w:rPr>
                <w:rFonts w:cs="Times New Roman"/>
                <w:color w:val="auto"/>
                <w:szCs w:val="24"/>
              </w:rPr>
              <w:t>主要完成人</w:t>
            </w:r>
          </w:p>
          <w:p>
            <w:pPr>
              <w:autoSpaceDE w:val="0"/>
              <w:autoSpaceDN w:val="0"/>
              <w:adjustRightInd w:val="0"/>
              <w:jc w:val="left"/>
              <w:rPr>
                <w:rFonts w:ascii="宋体" w:hAnsi="宋体" w:cs="宋体"/>
                <w:szCs w:val="21"/>
              </w:rPr>
            </w:pPr>
            <w:r>
              <w:rPr>
                <w:rFonts w:ascii="宋体" w:hAnsi="宋体" w:cs="宋体"/>
                <w:szCs w:val="21"/>
              </w:rPr>
              <w:t>2</w:t>
            </w:r>
            <w:r>
              <w:rPr>
                <w:rFonts w:hint="eastAsia" w:ascii="宋体" w:hAnsi="宋体" w:cs="宋体"/>
                <w:szCs w:val="21"/>
              </w:rPr>
              <w:t>、</w:t>
            </w:r>
            <w:r>
              <w:rPr>
                <w:rFonts w:cs="Times New Roman"/>
                <w:color w:val="auto"/>
                <w:szCs w:val="24"/>
                <w:highlight w:val="none"/>
              </w:rPr>
              <w:t>创新点</w:t>
            </w:r>
            <w:r>
              <w:rPr>
                <w:rFonts w:hint="eastAsia"/>
                <w:szCs w:val="21"/>
                <w:highlight w:val="none"/>
              </w:rPr>
              <w:t>2、3、4</w:t>
            </w:r>
            <w:r>
              <w:rPr>
                <w:rFonts w:cs="Times New Roman"/>
                <w:color w:val="auto"/>
                <w:szCs w:val="24"/>
                <w:highlight w:val="none"/>
              </w:rPr>
              <w:t>有重要贡献，</w:t>
            </w:r>
            <w:r>
              <w:rPr>
                <w:rFonts w:hint="eastAsia" w:cs="Times New Roman"/>
                <w:color w:val="auto"/>
                <w:szCs w:val="24"/>
                <w:highlight w:val="none"/>
              </w:rPr>
              <w:t>负责设计全尺寸气瓶燃爆实物试验，建立含缺陷气瓶极限承载压力预测方法，完成了气瓶全生命周期管理数据库顶层设计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bCs/>
                <w:szCs w:val="21"/>
              </w:rPr>
            </w:pPr>
            <w:r>
              <w:rPr>
                <w:rFonts w:hint="eastAsia"/>
                <w:bCs/>
                <w:szCs w:val="21"/>
              </w:rPr>
              <w:t>3</w:t>
            </w:r>
          </w:p>
        </w:tc>
        <w:tc>
          <w:tcPr>
            <w:tcW w:w="354" w:type="pct"/>
            <w:vAlign w:val="center"/>
          </w:tcPr>
          <w:p>
            <w:pPr>
              <w:adjustRightInd w:val="0"/>
              <w:snapToGrid w:val="0"/>
              <w:jc w:val="center"/>
              <w:rPr>
                <w:bCs/>
                <w:szCs w:val="21"/>
              </w:rPr>
            </w:pPr>
            <w:r>
              <w:rPr>
                <w:rFonts w:hint="eastAsia"/>
                <w:bCs/>
                <w:szCs w:val="21"/>
              </w:rPr>
              <w:t>武  刚</w:t>
            </w:r>
          </w:p>
        </w:tc>
        <w:tc>
          <w:tcPr>
            <w:tcW w:w="404" w:type="pct"/>
            <w:vAlign w:val="center"/>
          </w:tcPr>
          <w:p>
            <w:pPr>
              <w:adjustRightInd w:val="0"/>
              <w:snapToGrid w:val="0"/>
              <w:jc w:val="center"/>
              <w:rPr>
                <w:bCs/>
                <w:szCs w:val="21"/>
              </w:rPr>
            </w:pPr>
            <w:r>
              <w:rPr>
                <w:rFonts w:hint="eastAsia"/>
                <w:bCs/>
                <w:szCs w:val="21"/>
              </w:rPr>
              <w:t>无</w:t>
            </w:r>
          </w:p>
        </w:tc>
        <w:tc>
          <w:tcPr>
            <w:tcW w:w="455" w:type="pct"/>
            <w:vAlign w:val="center"/>
          </w:tcPr>
          <w:p>
            <w:pPr>
              <w:adjustRightInd w:val="0"/>
              <w:snapToGrid w:val="0"/>
              <w:jc w:val="center"/>
              <w:rPr>
                <w:bCs/>
                <w:szCs w:val="21"/>
              </w:rPr>
            </w:pPr>
            <w:r>
              <w:rPr>
                <w:rFonts w:hint="eastAsia"/>
                <w:bCs/>
                <w:szCs w:val="21"/>
              </w:rPr>
              <w:t>高级</w:t>
            </w:r>
            <w:r>
              <w:rPr>
                <w:bCs/>
                <w:szCs w:val="21"/>
              </w:rPr>
              <w:t>工程师</w:t>
            </w:r>
          </w:p>
        </w:tc>
        <w:tc>
          <w:tcPr>
            <w:tcW w:w="861" w:type="pct"/>
            <w:vAlign w:val="center"/>
          </w:tcPr>
          <w:p>
            <w:pPr>
              <w:rPr>
                <w:bCs/>
                <w:szCs w:val="21"/>
              </w:rPr>
            </w:pPr>
            <w:r>
              <w:rPr>
                <w:rFonts w:cs="Times New Roman"/>
                <w:color w:val="auto"/>
                <w:szCs w:val="24"/>
              </w:rPr>
              <w:t>中国石油集团工程材料研究院有限公司</w:t>
            </w:r>
          </w:p>
        </w:tc>
        <w:tc>
          <w:tcPr>
            <w:tcW w:w="860" w:type="pct"/>
            <w:vAlign w:val="center"/>
          </w:tcPr>
          <w:p>
            <w:pPr>
              <w:rPr>
                <w:bCs/>
                <w:szCs w:val="21"/>
              </w:rPr>
            </w:pPr>
            <w:r>
              <w:rPr>
                <w:rFonts w:cs="Times New Roman"/>
                <w:color w:val="auto"/>
                <w:szCs w:val="24"/>
              </w:rPr>
              <w:t>中国石油集团工程材料研究院有限公司</w:t>
            </w:r>
          </w:p>
        </w:tc>
        <w:tc>
          <w:tcPr>
            <w:tcW w:w="1721" w:type="pct"/>
            <w:vAlign w:val="center"/>
          </w:tcPr>
          <w:p>
            <w:pPr>
              <w:autoSpaceDE w:val="0"/>
              <w:autoSpaceDN w:val="0"/>
              <w:adjustRightInd w:val="0"/>
              <w:jc w:val="left"/>
              <w:rPr>
                <w:rFonts w:ascii="宋体" w:hAnsi="宋体" w:cs="宋体"/>
                <w:szCs w:val="21"/>
              </w:rPr>
            </w:pPr>
            <w:r>
              <w:rPr>
                <w:rFonts w:ascii="宋体" w:hAnsi="宋体" w:cs="宋体"/>
                <w:szCs w:val="21"/>
              </w:rPr>
              <w:t>1</w:t>
            </w:r>
            <w:r>
              <w:rPr>
                <w:rFonts w:hint="eastAsia" w:ascii="宋体" w:hAnsi="宋体" w:cs="宋体"/>
                <w:szCs w:val="21"/>
              </w:rPr>
              <w:t>、项目主要完成人</w:t>
            </w:r>
          </w:p>
          <w:p>
            <w:pPr>
              <w:autoSpaceDE w:val="0"/>
              <w:autoSpaceDN w:val="0"/>
              <w:adjustRightInd w:val="0"/>
              <w:jc w:val="left"/>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rPr>
              <w:t>、</w:t>
            </w:r>
            <w:r>
              <w:rPr>
                <w:rFonts w:cs="Times New Roman"/>
                <w:color w:val="auto"/>
                <w:szCs w:val="24"/>
              </w:rPr>
              <w:t>创新点2、3有重要贡</w:t>
            </w:r>
            <w:r>
              <w:rPr>
                <w:rFonts w:cs="Times New Roman"/>
                <w:color w:val="auto"/>
                <w:szCs w:val="24"/>
                <w:highlight w:val="none"/>
              </w:rPr>
              <w:t>献，</w:t>
            </w:r>
            <w:r>
              <w:rPr>
                <w:rFonts w:hint="eastAsia" w:cs="Times New Roman"/>
                <w:color w:val="auto"/>
                <w:szCs w:val="24"/>
                <w:highlight w:val="none"/>
              </w:rPr>
              <w:t>开展气瓶燃爆实物试验及测试分析，开发气瓶缺陷适用性评价软件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bCs/>
                <w:szCs w:val="21"/>
              </w:rPr>
            </w:pPr>
            <w:r>
              <w:rPr>
                <w:rFonts w:hint="eastAsia"/>
                <w:bCs/>
                <w:szCs w:val="21"/>
              </w:rPr>
              <w:t>4</w:t>
            </w:r>
          </w:p>
        </w:tc>
        <w:tc>
          <w:tcPr>
            <w:tcW w:w="354" w:type="pct"/>
            <w:vAlign w:val="center"/>
          </w:tcPr>
          <w:p>
            <w:pPr>
              <w:adjustRightInd w:val="0"/>
              <w:snapToGrid w:val="0"/>
              <w:jc w:val="center"/>
              <w:rPr>
                <w:bCs/>
                <w:szCs w:val="21"/>
              </w:rPr>
            </w:pPr>
            <w:r>
              <w:rPr>
                <w:rFonts w:hint="eastAsia" w:asciiTheme="minorEastAsia" w:hAnsiTheme="minorEastAsia" w:eastAsiaTheme="minorEastAsia" w:cstheme="minorEastAsia"/>
                <w:color w:val="auto"/>
                <w:szCs w:val="24"/>
                <w:lang w:val="en-US" w:eastAsia="zh-CN"/>
              </w:rPr>
              <w:t>王  亮</w:t>
            </w:r>
          </w:p>
        </w:tc>
        <w:tc>
          <w:tcPr>
            <w:tcW w:w="404" w:type="pct"/>
            <w:vAlign w:val="center"/>
          </w:tcPr>
          <w:p>
            <w:pPr>
              <w:adjustRightInd w:val="0"/>
              <w:snapToGrid w:val="0"/>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val="en-US" w:eastAsia="zh-CN"/>
              </w:rPr>
              <w:t>副院长</w:t>
            </w:r>
          </w:p>
        </w:tc>
        <w:tc>
          <w:tcPr>
            <w:tcW w:w="455" w:type="pct"/>
            <w:vAlign w:val="center"/>
          </w:tcPr>
          <w:p>
            <w:pPr>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提高待遇高级工程师</w:t>
            </w:r>
          </w:p>
        </w:tc>
        <w:tc>
          <w:tcPr>
            <w:tcW w:w="861" w:type="pct"/>
            <w:vAlign w:val="center"/>
          </w:tcPr>
          <w:p>
            <w:pPr>
              <w:jc w:val="left"/>
              <w:rPr>
                <w:szCs w:val="21"/>
              </w:rPr>
            </w:pPr>
            <w:r>
              <w:rPr>
                <w:rFonts w:hint="eastAsia" w:asciiTheme="minorEastAsia" w:hAnsiTheme="minorEastAsia" w:eastAsiaTheme="minorEastAsia" w:cstheme="minorEastAsia"/>
                <w:szCs w:val="24"/>
                <w:lang w:val="en-US" w:eastAsia="zh-CN"/>
              </w:rPr>
              <w:t>新疆维吾尔自治区特种设备检验研究院</w:t>
            </w:r>
          </w:p>
        </w:tc>
        <w:tc>
          <w:tcPr>
            <w:tcW w:w="860" w:type="pct"/>
            <w:vAlign w:val="center"/>
          </w:tcPr>
          <w:p>
            <w:pPr>
              <w:jc w:val="left"/>
              <w:rPr>
                <w:szCs w:val="21"/>
              </w:rPr>
            </w:pPr>
            <w:r>
              <w:rPr>
                <w:rFonts w:hint="eastAsia" w:asciiTheme="minorEastAsia" w:hAnsiTheme="minorEastAsia" w:eastAsiaTheme="minorEastAsia" w:cstheme="minorEastAsia"/>
                <w:szCs w:val="24"/>
                <w:lang w:val="en-US" w:eastAsia="zh-CN"/>
              </w:rPr>
              <w:t>新疆维吾尔自治区特种设备检验研究院</w:t>
            </w:r>
          </w:p>
        </w:tc>
        <w:tc>
          <w:tcPr>
            <w:tcW w:w="1721" w:type="pct"/>
            <w:vAlign w:val="center"/>
          </w:tcPr>
          <w:p>
            <w:pPr>
              <w:autoSpaceDE w:val="0"/>
              <w:autoSpaceDN w:val="0"/>
              <w:adjustRightInd w:val="0"/>
              <w:jc w:val="left"/>
              <w:rPr>
                <w:rFonts w:ascii="宋体" w:hAnsi="宋体" w:cs="宋体"/>
                <w:szCs w:val="21"/>
              </w:rPr>
            </w:pPr>
            <w:r>
              <w:rPr>
                <w:rFonts w:ascii="宋体" w:hAnsi="宋体" w:cs="宋体"/>
                <w:szCs w:val="21"/>
              </w:rPr>
              <w:t>1</w:t>
            </w:r>
            <w:r>
              <w:rPr>
                <w:rFonts w:hint="eastAsia" w:ascii="宋体" w:hAnsi="宋体" w:cs="宋体"/>
                <w:szCs w:val="21"/>
              </w:rPr>
              <w:t>、项目主要完成人</w:t>
            </w:r>
          </w:p>
          <w:p>
            <w:pPr>
              <w:autoSpaceDE w:val="0"/>
              <w:autoSpaceDN w:val="0"/>
              <w:adjustRightInd w:val="0"/>
              <w:jc w:val="left"/>
              <w:rPr>
                <w:rFonts w:ascii="宋体" w:hAnsi="宋体" w:cs="宋体"/>
                <w:szCs w:val="21"/>
              </w:rPr>
            </w:pPr>
            <w:r>
              <w:rPr>
                <w:rFonts w:ascii="宋体" w:hAnsi="宋体" w:cs="宋体"/>
                <w:szCs w:val="21"/>
              </w:rPr>
              <w:t>2</w:t>
            </w:r>
            <w:r>
              <w:rPr>
                <w:rFonts w:hint="eastAsia" w:ascii="宋体" w:hAnsi="宋体" w:cs="宋体"/>
                <w:szCs w:val="21"/>
              </w:rPr>
              <w:t>、</w:t>
            </w:r>
            <w:r>
              <w:rPr>
                <w:rFonts w:cs="Times New Roman"/>
                <w:color w:val="auto"/>
                <w:szCs w:val="24"/>
              </w:rPr>
              <w:t>创新点</w:t>
            </w:r>
            <w:r>
              <w:rPr>
                <w:rFonts w:hint="eastAsia" w:cs="Times New Roman"/>
                <w:color w:val="auto"/>
                <w:szCs w:val="24"/>
                <w:lang w:val="en-US" w:eastAsia="zh-CN"/>
              </w:rPr>
              <w:t>3</w:t>
            </w:r>
            <w:r>
              <w:rPr>
                <w:rFonts w:cs="Times New Roman"/>
                <w:color w:val="auto"/>
                <w:szCs w:val="24"/>
              </w:rPr>
              <w:t>、</w:t>
            </w:r>
            <w:r>
              <w:rPr>
                <w:rFonts w:hint="eastAsia" w:cs="Times New Roman"/>
                <w:color w:val="auto"/>
                <w:szCs w:val="24"/>
                <w:lang w:val="en-US" w:eastAsia="zh-CN"/>
              </w:rPr>
              <w:t>4</w:t>
            </w:r>
            <w:r>
              <w:rPr>
                <w:rFonts w:cs="Times New Roman"/>
                <w:color w:val="auto"/>
                <w:szCs w:val="24"/>
              </w:rPr>
              <w:t>有重要贡</w:t>
            </w:r>
            <w:r>
              <w:rPr>
                <w:rFonts w:cs="Times New Roman"/>
                <w:color w:val="auto"/>
                <w:szCs w:val="24"/>
                <w:highlight w:val="none"/>
              </w:rPr>
              <w:t>献，</w:t>
            </w:r>
            <w:r>
              <w:rPr>
                <w:rFonts w:hint="eastAsia" w:cs="Times New Roman"/>
                <w:color w:val="auto"/>
                <w:szCs w:val="24"/>
                <w:highlight w:val="none"/>
              </w:rPr>
              <w:t>负责气瓶缺陷适用性评价技术和全生命周期管理数据库工业化应用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bCs/>
                <w:szCs w:val="21"/>
              </w:rPr>
            </w:pPr>
            <w:r>
              <w:rPr>
                <w:rFonts w:hint="eastAsia"/>
                <w:bCs/>
                <w:szCs w:val="21"/>
              </w:rPr>
              <w:t>5</w:t>
            </w:r>
          </w:p>
        </w:tc>
        <w:tc>
          <w:tcPr>
            <w:tcW w:w="354" w:type="pct"/>
            <w:vAlign w:val="center"/>
          </w:tcPr>
          <w:p>
            <w:pPr>
              <w:adjustRightInd w:val="0"/>
              <w:snapToGrid w:val="0"/>
              <w:jc w:val="center"/>
              <w:rPr>
                <w:bCs/>
                <w:szCs w:val="21"/>
              </w:rPr>
            </w:pPr>
            <w:r>
              <w:rPr>
                <w:rFonts w:asciiTheme="minorEastAsia" w:hAnsiTheme="minorEastAsia" w:eastAsiaTheme="minorEastAsia" w:cstheme="minorEastAsia"/>
                <w:color w:val="auto"/>
                <w:szCs w:val="24"/>
              </w:rPr>
              <w:t>杜</w:t>
            </w:r>
            <w:r>
              <w:rPr>
                <w:rFonts w:hint="eastAsia" w:asciiTheme="minorEastAsia" w:hAnsiTheme="minorEastAsia" w:eastAsiaTheme="minorEastAsia" w:cstheme="minorEastAsia"/>
                <w:color w:val="auto"/>
                <w:szCs w:val="24"/>
                <w:lang w:val="en-US" w:eastAsia="zh-CN"/>
              </w:rPr>
              <w:t xml:space="preserve">  </w:t>
            </w:r>
            <w:r>
              <w:rPr>
                <w:rFonts w:asciiTheme="minorEastAsia" w:hAnsiTheme="minorEastAsia" w:eastAsiaTheme="minorEastAsia" w:cstheme="minorEastAsia"/>
                <w:color w:val="auto"/>
                <w:szCs w:val="24"/>
              </w:rPr>
              <w:t>洋</w:t>
            </w:r>
          </w:p>
        </w:tc>
        <w:tc>
          <w:tcPr>
            <w:tcW w:w="404" w:type="pct"/>
            <w:vAlign w:val="center"/>
          </w:tcPr>
          <w:p>
            <w:pPr>
              <w:adjustRightInd w:val="0"/>
              <w:snapToGrid w:val="0"/>
              <w:jc w:val="center"/>
              <w:rPr>
                <w:rFonts w:hint="eastAsia"/>
                <w:bCs/>
                <w:szCs w:val="21"/>
              </w:rPr>
            </w:pPr>
            <w:r>
              <w:rPr>
                <w:rFonts w:asciiTheme="minorEastAsia" w:hAnsiTheme="minorEastAsia" w:eastAsiaTheme="minorEastAsia" w:cstheme="minorEastAsia"/>
                <w:color w:val="auto"/>
                <w:szCs w:val="24"/>
              </w:rPr>
              <w:t>无</w:t>
            </w:r>
          </w:p>
        </w:tc>
        <w:tc>
          <w:tcPr>
            <w:tcW w:w="455" w:type="pct"/>
            <w:vAlign w:val="center"/>
          </w:tcPr>
          <w:p>
            <w:pPr>
              <w:adjustRightInd w:val="0"/>
              <w:snapToGrid w:val="0"/>
              <w:jc w:val="center"/>
              <w:rPr>
                <w:bCs/>
                <w:szCs w:val="21"/>
              </w:rPr>
            </w:pPr>
            <w:r>
              <w:rPr>
                <w:rFonts w:asciiTheme="minorEastAsia" w:hAnsiTheme="minorEastAsia" w:eastAsiaTheme="minorEastAsia" w:cstheme="minorEastAsia"/>
                <w:color w:val="auto"/>
                <w:szCs w:val="24"/>
              </w:rPr>
              <w:t>副教授/博导</w:t>
            </w:r>
          </w:p>
        </w:tc>
        <w:tc>
          <w:tcPr>
            <w:tcW w:w="861" w:type="pct"/>
            <w:vAlign w:val="center"/>
          </w:tcPr>
          <w:p>
            <w:pPr>
              <w:adjustRightInd w:val="0"/>
              <w:snapToGrid w:val="0"/>
              <w:jc w:val="left"/>
              <w:rPr>
                <w:rFonts w:hint="eastAsia"/>
                <w:bCs/>
                <w:szCs w:val="21"/>
              </w:rPr>
            </w:pPr>
            <w:r>
              <w:rPr>
                <w:rFonts w:asciiTheme="minorEastAsia" w:hAnsiTheme="minorEastAsia" w:eastAsiaTheme="minorEastAsia" w:cstheme="minorEastAsia"/>
                <w:szCs w:val="24"/>
              </w:rPr>
              <w:t>中国石油大学（华东）</w:t>
            </w:r>
          </w:p>
        </w:tc>
        <w:tc>
          <w:tcPr>
            <w:tcW w:w="860" w:type="pct"/>
            <w:vAlign w:val="center"/>
          </w:tcPr>
          <w:p>
            <w:pPr>
              <w:adjustRightInd w:val="0"/>
              <w:snapToGrid w:val="0"/>
              <w:jc w:val="left"/>
              <w:rPr>
                <w:bCs/>
                <w:szCs w:val="21"/>
              </w:rPr>
            </w:pPr>
            <w:r>
              <w:rPr>
                <w:rFonts w:asciiTheme="minorEastAsia" w:hAnsiTheme="minorEastAsia" w:eastAsiaTheme="minorEastAsia" w:cstheme="minorEastAsia"/>
                <w:szCs w:val="24"/>
              </w:rPr>
              <w:t>中国石油大学（华东）</w:t>
            </w:r>
          </w:p>
        </w:tc>
        <w:tc>
          <w:tcPr>
            <w:tcW w:w="1721" w:type="pct"/>
            <w:vAlign w:val="center"/>
          </w:tcPr>
          <w:p>
            <w:pPr>
              <w:autoSpaceDE w:val="0"/>
              <w:autoSpaceDN w:val="0"/>
              <w:adjustRightInd w:val="0"/>
              <w:jc w:val="left"/>
              <w:rPr>
                <w:rFonts w:ascii="宋体" w:hAnsi="宋体" w:cs="宋体"/>
                <w:szCs w:val="21"/>
              </w:rPr>
            </w:pPr>
            <w:r>
              <w:rPr>
                <w:rFonts w:ascii="宋体" w:hAnsi="宋体" w:cs="宋体"/>
                <w:szCs w:val="21"/>
              </w:rPr>
              <w:t>1</w:t>
            </w:r>
            <w:r>
              <w:rPr>
                <w:rFonts w:hint="eastAsia" w:ascii="宋体" w:hAnsi="宋体" w:cs="宋体"/>
                <w:szCs w:val="21"/>
              </w:rPr>
              <w:t>、项目主要完成人</w:t>
            </w:r>
          </w:p>
          <w:p>
            <w:pPr>
              <w:autoSpaceDE w:val="0"/>
              <w:autoSpaceDN w:val="0"/>
              <w:adjustRightInd w:val="0"/>
              <w:jc w:val="left"/>
              <w:rPr>
                <w:rFonts w:ascii="宋体" w:hAnsi="宋体" w:cs="宋体"/>
                <w:szCs w:val="21"/>
              </w:rPr>
            </w:pPr>
            <w:r>
              <w:rPr>
                <w:rFonts w:ascii="宋体" w:hAnsi="宋体" w:cs="宋体"/>
                <w:szCs w:val="21"/>
              </w:rPr>
              <w:t>2</w:t>
            </w:r>
            <w:r>
              <w:rPr>
                <w:rFonts w:hint="eastAsia" w:ascii="宋体" w:hAnsi="宋体" w:cs="宋体"/>
                <w:szCs w:val="21"/>
              </w:rPr>
              <w:t>、</w:t>
            </w:r>
            <w:r>
              <w:rPr>
                <w:rFonts w:cs="Times New Roman"/>
                <w:color w:val="auto"/>
                <w:szCs w:val="24"/>
              </w:rPr>
              <w:t>创新点</w:t>
            </w:r>
            <w:r>
              <w:rPr>
                <w:rFonts w:hint="eastAsia" w:cs="Times New Roman"/>
                <w:color w:val="auto"/>
                <w:szCs w:val="24"/>
                <w:lang w:val="en-US" w:eastAsia="zh-CN"/>
              </w:rPr>
              <w:t>1</w:t>
            </w:r>
            <w:r>
              <w:rPr>
                <w:rFonts w:cs="Times New Roman"/>
                <w:color w:val="auto"/>
                <w:szCs w:val="24"/>
              </w:rPr>
              <w:t>、</w:t>
            </w:r>
            <w:r>
              <w:rPr>
                <w:rFonts w:hint="eastAsia" w:cs="Times New Roman"/>
                <w:color w:val="auto"/>
                <w:szCs w:val="24"/>
                <w:lang w:val="en-US" w:eastAsia="zh-CN"/>
              </w:rPr>
              <w:t>3</w:t>
            </w:r>
            <w:r>
              <w:rPr>
                <w:rFonts w:cs="Times New Roman"/>
                <w:color w:val="auto"/>
                <w:szCs w:val="24"/>
              </w:rPr>
              <w:t>有重要贡</w:t>
            </w:r>
            <w:r>
              <w:rPr>
                <w:rFonts w:cs="Times New Roman"/>
                <w:color w:val="auto"/>
                <w:szCs w:val="24"/>
                <w:highlight w:val="none"/>
              </w:rPr>
              <w:t>献，</w:t>
            </w:r>
            <w:r>
              <w:rPr>
                <w:rFonts w:cs="Times New Roman"/>
                <w:color w:val="auto"/>
                <w:szCs w:val="24"/>
              </w:rPr>
              <w:t>负责开发基于高应变率下材料失效机理与流固耦合的气瓶筒体爆炸动态断裂行为预测技术；负责开发气瓶筒体燃爆致灾后果多物理场耦合分析预测技术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bCs/>
                <w:szCs w:val="21"/>
              </w:rPr>
            </w:pPr>
            <w:r>
              <w:rPr>
                <w:rFonts w:hint="eastAsia"/>
                <w:bCs/>
                <w:szCs w:val="21"/>
              </w:rPr>
              <w:t>6</w:t>
            </w:r>
          </w:p>
        </w:tc>
        <w:tc>
          <w:tcPr>
            <w:tcW w:w="354" w:type="pct"/>
            <w:vAlign w:val="center"/>
          </w:tcPr>
          <w:p>
            <w:pPr>
              <w:adjustRightInd w:val="0"/>
              <w:snapToGrid w:val="0"/>
              <w:jc w:val="center"/>
              <w:rPr>
                <w:bCs/>
                <w:szCs w:val="21"/>
              </w:rPr>
            </w:pPr>
            <w:r>
              <w:rPr>
                <w:rFonts w:hint="eastAsia" w:asciiTheme="minorEastAsia" w:hAnsiTheme="minorEastAsia" w:eastAsiaTheme="minorEastAsia" w:cstheme="minorEastAsia"/>
                <w:color w:val="auto"/>
                <w:szCs w:val="24"/>
                <w:lang w:val="en-US" w:eastAsia="zh-CN"/>
              </w:rPr>
              <w:t>王琨博</w:t>
            </w:r>
          </w:p>
        </w:tc>
        <w:tc>
          <w:tcPr>
            <w:tcW w:w="404" w:type="pct"/>
            <w:vAlign w:val="center"/>
          </w:tcPr>
          <w:p>
            <w:pPr>
              <w:adjustRightInd w:val="0"/>
              <w:snapToGrid w:val="0"/>
              <w:jc w:val="center"/>
              <w:rPr>
                <w:bCs/>
                <w:szCs w:val="21"/>
              </w:rPr>
            </w:pPr>
            <w:r>
              <w:rPr>
                <w:rFonts w:hint="eastAsia" w:asciiTheme="minorEastAsia" w:hAnsiTheme="minorEastAsia" w:eastAsiaTheme="minorEastAsia" w:cstheme="minorEastAsia"/>
                <w:color w:val="auto"/>
                <w:szCs w:val="24"/>
                <w:lang w:eastAsia="zh-CN"/>
              </w:rPr>
              <w:t>所长</w:t>
            </w:r>
          </w:p>
        </w:tc>
        <w:tc>
          <w:tcPr>
            <w:tcW w:w="455" w:type="pct"/>
            <w:vAlign w:val="center"/>
          </w:tcPr>
          <w:p>
            <w:pPr>
              <w:adjustRightInd w:val="0"/>
              <w:snapToGrid w:val="0"/>
              <w:jc w:val="center"/>
              <w:rPr>
                <w:bCs/>
                <w:szCs w:val="21"/>
              </w:rPr>
            </w:pPr>
            <w:r>
              <w:rPr>
                <w:rFonts w:asciiTheme="minorEastAsia" w:hAnsiTheme="minorEastAsia" w:eastAsiaTheme="minorEastAsia" w:cstheme="minorEastAsia"/>
                <w:color w:val="auto"/>
                <w:szCs w:val="24"/>
              </w:rPr>
              <w:t>高级工程师</w:t>
            </w:r>
          </w:p>
        </w:tc>
        <w:tc>
          <w:tcPr>
            <w:tcW w:w="861" w:type="pct"/>
            <w:vAlign w:val="center"/>
          </w:tcPr>
          <w:p>
            <w:pPr>
              <w:jc w:val="left"/>
              <w:rPr>
                <w:szCs w:val="21"/>
              </w:rPr>
            </w:pPr>
            <w:r>
              <w:rPr>
                <w:rFonts w:hint="eastAsia" w:asciiTheme="minorEastAsia" w:hAnsiTheme="minorEastAsia" w:eastAsiaTheme="minorEastAsia" w:cstheme="minorEastAsia"/>
                <w:szCs w:val="24"/>
                <w:lang w:val="en-US" w:eastAsia="zh-CN"/>
              </w:rPr>
              <w:t>新疆维吾尔自治区特种设备检验研究院</w:t>
            </w:r>
          </w:p>
        </w:tc>
        <w:tc>
          <w:tcPr>
            <w:tcW w:w="860" w:type="pct"/>
            <w:vAlign w:val="center"/>
          </w:tcPr>
          <w:p>
            <w:pPr>
              <w:jc w:val="left"/>
              <w:rPr>
                <w:szCs w:val="21"/>
              </w:rPr>
            </w:pPr>
            <w:r>
              <w:rPr>
                <w:rFonts w:hint="eastAsia" w:asciiTheme="minorEastAsia" w:hAnsiTheme="minorEastAsia" w:eastAsiaTheme="minorEastAsia" w:cstheme="minorEastAsia"/>
                <w:szCs w:val="24"/>
                <w:lang w:val="en-US" w:eastAsia="zh-CN"/>
              </w:rPr>
              <w:t>新疆维吾尔自治区特种设备检验研究院</w:t>
            </w:r>
          </w:p>
        </w:tc>
        <w:tc>
          <w:tcPr>
            <w:tcW w:w="1721" w:type="pct"/>
            <w:vAlign w:val="center"/>
          </w:tcPr>
          <w:p>
            <w:pPr>
              <w:autoSpaceDE w:val="0"/>
              <w:autoSpaceDN w:val="0"/>
              <w:adjustRightInd w:val="0"/>
              <w:jc w:val="left"/>
              <w:rPr>
                <w:rFonts w:ascii="宋体" w:hAnsi="宋体" w:cs="宋体"/>
                <w:szCs w:val="21"/>
              </w:rPr>
            </w:pPr>
            <w:r>
              <w:rPr>
                <w:rFonts w:ascii="宋体" w:hAnsi="宋体" w:cs="宋体"/>
                <w:szCs w:val="21"/>
              </w:rPr>
              <w:t>1</w:t>
            </w:r>
            <w:r>
              <w:rPr>
                <w:rFonts w:hint="eastAsia" w:ascii="宋体" w:hAnsi="宋体" w:cs="宋体"/>
                <w:szCs w:val="21"/>
              </w:rPr>
              <w:t>、项目主要完成人</w:t>
            </w:r>
          </w:p>
          <w:p>
            <w:pPr>
              <w:autoSpaceDE w:val="0"/>
              <w:autoSpaceDN w:val="0"/>
              <w:adjustRightInd w:val="0"/>
              <w:jc w:val="left"/>
              <w:rPr>
                <w:rFonts w:ascii="宋体" w:hAnsi="宋体" w:cs="宋体"/>
                <w:szCs w:val="21"/>
              </w:rPr>
            </w:pPr>
            <w:r>
              <w:rPr>
                <w:rFonts w:ascii="宋体" w:hAnsi="宋体" w:cs="宋体"/>
                <w:szCs w:val="21"/>
              </w:rPr>
              <w:t>2</w:t>
            </w:r>
            <w:r>
              <w:rPr>
                <w:rFonts w:hint="eastAsia" w:ascii="宋体" w:hAnsi="宋体" w:cs="宋体"/>
                <w:szCs w:val="21"/>
              </w:rPr>
              <w:t>、</w:t>
            </w:r>
            <w:r>
              <w:rPr>
                <w:rFonts w:cs="Times New Roman"/>
                <w:color w:val="auto"/>
                <w:szCs w:val="24"/>
              </w:rPr>
              <w:t>创新点</w:t>
            </w:r>
            <w:r>
              <w:rPr>
                <w:rFonts w:hint="eastAsia" w:cs="Times New Roman"/>
                <w:color w:val="auto"/>
                <w:szCs w:val="24"/>
                <w:lang w:val="en-US" w:eastAsia="zh-CN"/>
              </w:rPr>
              <w:t>4</w:t>
            </w:r>
            <w:r>
              <w:rPr>
                <w:rFonts w:cs="Times New Roman"/>
                <w:color w:val="auto"/>
                <w:szCs w:val="24"/>
              </w:rPr>
              <w:t>有重要贡</w:t>
            </w:r>
            <w:r>
              <w:rPr>
                <w:rFonts w:cs="Times New Roman"/>
                <w:color w:val="auto"/>
                <w:szCs w:val="24"/>
                <w:highlight w:val="none"/>
              </w:rPr>
              <w:t>献，</w:t>
            </w:r>
            <w:r>
              <w:rPr>
                <w:rFonts w:hint="eastAsia"/>
                <w:szCs w:val="21"/>
              </w:rPr>
              <w:t>负责研制全生命周期管理数据库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bCs/>
                <w:szCs w:val="21"/>
              </w:rPr>
            </w:pPr>
            <w:r>
              <w:rPr>
                <w:rFonts w:hint="eastAsia"/>
                <w:bCs/>
                <w:szCs w:val="21"/>
              </w:rPr>
              <w:t>7</w:t>
            </w:r>
          </w:p>
        </w:tc>
        <w:tc>
          <w:tcPr>
            <w:tcW w:w="354" w:type="pct"/>
            <w:vAlign w:val="center"/>
          </w:tcPr>
          <w:p>
            <w:pPr>
              <w:adjustRightInd w:val="0"/>
              <w:snapToGrid w:val="0"/>
              <w:jc w:val="center"/>
              <w:rPr>
                <w:bCs/>
                <w:szCs w:val="21"/>
              </w:rPr>
            </w:pPr>
            <w:r>
              <w:rPr>
                <w:rFonts w:asciiTheme="minorEastAsia" w:hAnsiTheme="minorEastAsia" w:eastAsiaTheme="minorEastAsia" w:cstheme="minorEastAsia"/>
                <w:color w:val="auto"/>
                <w:szCs w:val="24"/>
              </w:rPr>
              <w:t>高</w:t>
            </w:r>
            <w:r>
              <w:rPr>
                <w:rFonts w:hint="eastAsia" w:asciiTheme="minorEastAsia" w:hAnsiTheme="minorEastAsia" w:eastAsiaTheme="minorEastAsia" w:cstheme="minorEastAsia"/>
                <w:color w:val="auto"/>
                <w:szCs w:val="24"/>
                <w:lang w:val="en-US" w:eastAsia="zh-CN"/>
              </w:rPr>
              <w:t xml:space="preserve">  </w:t>
            </w:r>
            <w:r>
              <w:rPr>
                <w:rFonts w:asciiTheme="minorEastAsia" w:hAnsiTheme="minorEastAsia" w:eastAsiaTheme="minorEastAsia" w:cstheme="minorEastAsia"/>
                <w:color w:val="auto"/>
                <w:szCs w:val="24"/>
              </w:rPr>
              <w:t>超</w:t>
            </w:r>
          </w:p>
        </w:tc>
        <w:tc>
          <w:tcPr>
            <w:tcW w:w="404" w:type="pct"/>
            <w:vAlign w:val="center"/>
          </w:tcPr>
          <w:p>
            <w:pPr>
              <w:adjustRightInd w:val="0"/>
              <w:snapToGrid w:val="0"/>
              <w:jc w:val="center"/>
              <w:rPr>
                <w:rFonts w:hint="eastAsia" w:eastAsia="宋体"/>
                <w:bCs/>
                <w:szCs w:val="21"/>
                <w:lang w:eastAsia="zh-CN"/>
              </w:rPr>
            </w:pPr>
            <w:r>
              <w:rPr>
                <w:rFonts w:hint="eastAsia"/>
                <w:bCs/>
                <w:szCs w:val="21"/>
                <w:lang w:val="en-US" w:eastAsia="zh-CN"/>
              </w:rPr>
              <w:t>副所长</w:t>
            </w:r>
          </w:p>
        </w:tc>
        <w:tc>
          <w:tcPr>
            <w:tcW w:w="455" w:type="pct"/>
            <w:vAlign w:val="center"/>
          </w:tcPr>
          <w:p>
            <w:pPr>
              <w:adjustRightInd w:val="0"/>
              <w:snapToGrid w:val="0"/>
              <w:jc w:val="center"/>
              <w:rPr>
                <w:bCs/>
                <w:szCs w:val="21"/>
              </w:rPr>
            </w:pPr>
            <w:r>
              <w:rPr>
                <w:rFonts w:asciiTheme="minorEastAsia" w:hAnsiTheme="minorEastAsia" w:eastAsiaTheme="minorEastAsia" w:cstheme="minorEastAsia"/>
                <w:color w:val="auto"/>
                <w:szCs w:val="24"/>
              </w:rPr>
              <w:t>高级工程师</w:t>
            </w:r>
          </w:p>
        </w:tc>
        <w:tc>
          <w:tcPr>
            <w:tcW w:w="861" w:type="pct"/>
            <w:vAlign w:val="center"/>
          </w:tcPr>
          <w:p>
            <w:pPr>
              <w:jc w:val="left"/>
              <w:rPr>
                <w:szCs w:val="21"/>
              </w:rPr>
            </w:pPr>
            <w:r>
              <w:rPr>
                <w:rFonts w:hint="eastAsia" w:asciiTheme="minorEastAsia" w:hAnsiTheme="minorEastAsia" w:eastAsiaTheme="minorEastAsia" w:cstheme="minorEastAsia"/>
                <w:szCs w:val="24"/>
                <w:lang w:val="en-US" w:eastAsia="zh-CN"/>
              </w:rPr>
              <w:t>新疆维吾尔自治区特种设备检验研究院</w:t>
            </w:r>
          </w:p>
        </w:tc>
        <w:tc>
          <w:tcPr>
            <w:tcW w:w="860" w:type="pct"/>
            <w:vAlign w:val="center"/>
          </w:tcPr>
          <w:p>
            <w:pPr>
              <w:jc w:val="left"/>
              <w:rPr>
                <w:szCs w:val="21"/>
              </w:rPr>
            </w:pPr>
            <w:r>
              <w:rPr>
                <w:rFonts w:hint="eastAsia" w:asciiTheme="minorEastAsia" w:hAnsiTheme="minorEastAsia" w:eastAsiaTheme="minorEastAsia" w:cstheme="minorEastAsia"/>
                <w:szCs w:val="24"/>
                <w:lang w:val="en-US" w:eastAsia="zh-CN"/>
              </w:rPr>
              <w:t>新疆维吾尔自治区特种设备检验研究院</w:t>
            </w:r>
          </w:p>
        </w:tc>
        <w:tc>
          <w:tcPr>
            <w:tcW w:w="1721" w:type="pct"/>
            <w:vAlign w:val="center"/>
          </w:tcPr>
          <w:p>
            <w:pPr>
              <w:autoSpaceDE w:val="0"/>
              <w:autoSpaceDN w:val="0"/>
              <w:adjustRightInd w:val="0"/>
              <w:jc w:val="left"/>
              <w:rPr>
                <w:rFonts w:ascii="宋体" w:hAnsi="宋体" w:cs="宋体"/>
                <w:szCs w:val="21"/>
              </w:rPr>
            </w:pPr>
            <w:r>
              <w:rPr>
                <w:rFonts w:ascii="宋体" w:hAnsi="宋体" w:cs="宋体"/>
                <w:szCs w:val="21"/>
              </w:rPr>
              <w:t>1</w:t>
            </w:r>
            <w:r>
              <w:rPr>
                <w:rFonts w:hint="eastAsia" w:ascii="宋体" w:hAnsi="宋体" w:cs="宋体"/>
                <w:szCs w:val="21"/>
              </w:rPr>
              <w:t>、项目主要完成人</w:t>
            </w:r>
          </w:p>
          <w:p>
            <w:pPr>
              <w:autoSpaceDE w:val="0"/>
              <w:autoSpaceDN w:val="0"/>
              <w:adjustRightInd w:val="0"/>
              <w:jc w:val="left"/>
              <w:rPr>
                <w:rFonts w:ascii="宋体" w:hAnsi="宋体" w:cs="宋体"/>
                <w:szCs w:val="21"/>
              </w:rPr>
            </w:pPr>
            <w:r>
              <w:rPr>
                <w:rFonts w:ascii="宋体" w:hAnsi="宋体" w:cs="宋体"/>
                <w:szCs w:val="21"/>
              </w:rPr>
              <w:t>2</w:t>
            </w:r>
            <w:r>
              <w:rPr>
                <w:rFonts w:hint="eastAsia" w:ascii="宋体" w:hAnsi="宋体" w:cs="宋体"/>
                <w:szCs w:val="21"/>
                <w:lang w:eastAsia="zh-CN"/>
              </w:rPr>
              <w:t>、</w:t>
            </w:r>
            <w:r>
              <w:rPr>
                <w:rFonts w:cs="Times New Roman"/>
                <w:color w:val="auto"/>
                <w:szCs w:val="24"/>
              </w:rPr>
              <w:t>创新点</w:t>
            </w:r>
            <w:r>
              <w:rPr>
                <w:rFonts w:hint="eastAsia" w:cs="Times New Roman"/>
                <w:color w:val="auto"/>
                <w:szCs w:val="24"/>
                <w:lang w:val="en-US" w:eastAsia="zh-CN"/>
              </w:rPr>
              <w:t>3、4</w:t>
            </w:r>
            <w:r>
              <w:rPr>
                <w:rFonts w:cs="Times New Roman"/>
                <w:color w:val="auto"/>
                <w:szCs w:val="24"/>
              </w:rPr>
              <w:t>有重要贡</w:t>
            </w:r>
            <w:r>
              <w:rPr>
                <w:rFonts w:cs="Times New Roman"/>
                <w:color w:val="auto"/>
                <w:szCs w:val="24"/>
                <w:highlight w:val="none"/>
              </w:rPr>
              <w:t>献，</w:t>
            </w:r>
            <w:r>
              <w:rPr>
                <w:rFonts w:hint="eastAsia"/>
                <w:szCs w:val="21"/>
              </w:rPr>
              <w:t>参与气瓶缺陷适用性评价全生命周期管理数据库开发</w:t>
            </w:r>
          </w:p>
        </w:tc>
      </w:tr>
    </w:tbl>
    <w:p>
      <w:pPr>
        <w:adjustRightInd w:val="0"/>
        <w:snapToGrid w:val="0"/>
        <w:spacing w:line="360" w:lineRule="auto"/>
        <w:rPr>
          <w:b/>
          <w:bCs/>
          <w:szCs w:val="21"/>
        </w:rPr>
      </w:pPr>
    </w:p>
    <w:p>
      <w:pPr>
        <w:adjustRightInd w:val="0"/>
        <w:snapToGrid w:val="0"/>
        <w:spacing w:before="156" w:beforeLines="50" w:line="360" w:lineRule="auto"/>
        <w:rPr>
          <w:b/>
          <w:bCs/>
          <w:sz w:val="28"/>
          <w:szCs w:val="28"/>
        </w:rPr>
      </w:pPr>
      <w:r>
        <w:rPr>
          <w:rFonts w:hint="eastAsia"/>
          <w:b/>
          <w:bCs/>
          <w:sz w:val="28"/>
          <w:szCs w:val="28"/>
        </w:rPr>
        <w:t>七、主要完成单位及创新推广贡献</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565"/>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0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序号</w:t>
            </w:r>
          </w:p>
        </w:tc>
        <w:tc>
          <w:tcPr>
            <w:tcW w:w="138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主要完成单位</w:t>
            </w:r>
          </w:p>
        </w:tc>
        <w:tc>
          <w:tcPr>
            <w:tcW w:w="321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bCs/>
                <w:sz w:val="24"/>
                <w:szCs w:val="24"/>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0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1</w:t>
            </w:r>
          </w:p>
        </w:tc>
        <w:tc>
          <w:tcPr>
            <w:tcW w:w="138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Theme="minorEastAsia" w:hAnsiTheme="minorEastAsia" w:eastAsiaTheme="minorEastAsia" w:cstheme="minorEastAsia"/>
                <w:sz w:val="24"/>
                <w:szCs w:val="24"/>
                <w:lang w:val="en-US" w:eastAsia="zh-CN"/>
              </w:rPr>
              <w:t>新疆维吾尔自治区特种设备检验研究院</w:t>
            </w:r>
          </w:p>
        </w:tc>
        <w:tc>
          <w:tcPr>
            <w:tcW w:w="3216" w:type="pct"/>
            <w:tcBorders>
              <w:top w:val="single" w:color="auto" w:sz="4" w:space="0"/>
              <w:left w:val="single" w:color="auto" w:sz="4" w:space="0"/>
              <w:bottom w:val="single" w:color="auto" w:sz="4" w:space="0"/>
              <w:right w:val="single" w:color="auto" w:sz="4" w:space="0"/>
            </w:tcBorders>
            <w:vAlign w:val="center"/>
          </w:tcPr>
          <w:p>
            <w:pPr>
              <w:ind w:firstLine="480" w:firstLineChars="200"/>
              <w:rPr>
                <w:bCs/>
                <w:sz w:val="24"/>
                <w:szCs w:val="24"/>
              </w:rPr>
            </w:pPr>
            <w:r>
              <w:rPr>
                <w:rFonts w:hint="eastAsia"/>
                <w:sz w:val="24"/>
                <w:szCs w:val="24"/>
              </w:rPr>
              <w:t>新疆维吾尔自治区特种设备检验研究院作为本项目的牵头单位，负责项目的顶层设计、技术论证和组织协调，围绕钢制气瓶安全评定技术需求，取得四项创新成果：（1）突破复杂条件下气瓶动态损伤断裂与燃爆致灾后果分析预测技术；（2）首创多场景、全尺寸气瓶燃爆实物试验及测试分析技术；（3）建立含缺陷气瓶极限承载压力预测方法并开发评价软件；（4）创建移动式气瓶全生命周期数据库，并实现工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0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ascii="宋体" w:hAnsi="宋体"/>
                <w:sz w:val="24"/>
                <w:szCs w:val="24"/>
              </w:rPr>
              <w:t>2</w:t>
            </w:r>
          </w:p>
        </w:tc>
        <w:tc>
          <w:tcPr>
            <w:tcW w:w="138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cs="Times New Roman"/>
                <w:color w:val="auto"/>
                <w:sz w:val="24"/>
                <w:szCs w:val="24"/>
              </w:rPr>
              <w:t>中国石油集团工程材料研究院有限公司</w:t>
            </w:r>
          </w:p>
        </w:tc>
        <w:tc>
          <w:tcPr>
            <w:tcW w:w="3216" w:type="pct"/>
            <w:tcBorders>
              <w:top w:val="single" w:color="auto" w:sz="4" w:space="0"/>
              <w:left w:val="single" w:color="auto" w:sz="4" w:space="0"/>
              <w:bottom w:val="single" w:color="auto" w:sz="4" w:space="0"/>
              <w:right w:val="single" w:color="auto" w:sz="4" w:space="0"/>
            </w:tcBorders>
            <w:vAlign w:val="center"/>
          </w:tcPr>
          <w:p>
            <w:pPr>
              <w:ind w:firstLine="480" w:firstLineChars="200"/>
              <w:rPr>
                <w:bCs/>
                <w:sz w:val="24"/>
                <w:szCs w:val="24"/>
              </w:rPr>
            </w:pPr>
            <w:r>
              <w:rPr>
                <w:rFonts w:hint="eastAsia"/>
                <w:sz w:val="24"/>
                <w:szCs w:val="24"/>
              </w:rPr>
              <w:t>中国石油集团工程材料研究院有限公司作为本项目的主要完成单位，围绕钢制气瓶安全评定技术需求，持续开展科研攻关，为本项目做出以下贡献：（1）设计完成了密闭和开放空间下泄漏、冲击破裂和连续加热工况的液化石油气瓶全尺寸燃爆试验，测试并评估了燃爆毁伤效应；（2）建立含缺陷气瓶极限承载压力预测方法，针对气瓶中的裂纹、外表面凹坑、气孔或夹渣等主要缺陷，建立了评价方法并开发软件；（3）完成气瓶全生命周期数据库顶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0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38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 w:val="24"/>
                <w:szCs w:val="24"/>
              </w:rPr>
            </w:pPr>
            <w:r>
              <w:rPr>
                <w:rFonts w:hint="eastAsia" w:ascii="宋体" w:hAnsi="宋体"/>
                <w:sz w:val="24"/>
                <w:szCs w:val="24"/>
              </w:rPr>
              <w:t>中国</w:t>
            </w:r>
            <w:r>
              <w:rPr>
                <w:rFonts w:ascii="宋体" w:hAnsi="宋体"/>
                <w:sz w:val="24"/>
                <w:szCs w:val="24"/>
              </w:rPr>
              <w:t>石油大学（</w:t>
            </w:r>
            <w:r>
              <w:rPr>
                <w:rFonts w:hint="eastAsia" w:ascii="宋体" w:hAnsi="宋体"/>
                <w:sz w:val="24"/>
                <w:szCs w:val="24"/>
              </w:rPr>
              <w:t>华东</w:t>
            </w:r>
            <w:r>
              <w:rPr>
                <w:rFonts w:ascii="宋体" w:hAnsi="宋体"/>
                <w:sz w:val="24"/>
                <w:szCs w:val="24"/>
              </w:rPr>
              <w:t>）</w:t>
            </w:r>
          </w:p>
        </w:tc>
        <w:tc>
          <w:tcPr>
            <w:tcW w:w="3216"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sz w:val="24"/>
                <w:szCs w:val="24"/>
              </w:rPr>
            </w:pPr>
            <w:r>
              <w:rPr>
                <w:color w:val="auto"/>
                <w:sz w:val="24"/>
                <w:szCs w:val="24"/>
                <w:highlight w:val="none"/>
              </w:rPr>
              <w:t>中国石油大学（华东）作为本项目的主要完成单位，长期、持续开展移动式压力容器及气瓶极限承载能力、失效行为及后果预测与评估研究，为本项目做出以下贡献：（</w:t>
            </w:r>
            <w:r>
              <w:rPr>
                <w:rFonts w:hint="eastAsia"/>
                <w:color w:val="auto"/>
                <w:sz w:val="24"/>
                <w:szCs w:val="24"/>
                <w:highlight w:val="none"/>
                <w:lang w:val="en-US" w:eastAsia="zh-CN"/>
              </w:rPr>
              <w:t>1</w:t>
            </w:r>
            <w:r>
              <w:rPr>
                <w:color w:val="auto"/>
                <w:sz w:val="24"/>
                <w:szCs w:val="24"/>
                <w:highlight w:val="none"/>
              </w:rPr>
              <w:t>）研发了气瓶筒体爆炸裂纹动态扩展及分叉行为预测技术，实现了气瓶断裂破坏形貌的有效预测；（</w:t>
            </w:r>
            <w:r>
              <w:rPr>
                <w:rFonts w:hint="eastAsia"/>
                <w:color w:val="auto"/>
                <w:sz w:val="24"/>
                <w:szCs w:val="24"/>
                <w:highlight w:val="none"/>
                <w:lang w:val="en-US" w:eastAsia="zh-CN"/>
              </w:rPr>
              <w:t>2</w:t>
            </w:r>
            <w:r>
              <w:rPr>
                <w:color w:val="auto"/>
                <w:sz w:val="24"/>
                <w:szCs w:val="24"/>
                <w:highlight w:val="none"/>
              </w:rPr>
              <w:t>）开发了气瓶爆炸冲击波超压多物理场耦合预测技术，突破了气瓶爆炸后果与致灾效应精准评估难题。</w:t>
            </w:r>
          </w:p>
        </w:tc>
      </w:tr>
    </w:tbl>
    <w:p>
      <w:pPr>
        <w:adjustRightInd w:val="0"/>
        <w:snapToGrid w:val="0"/>
        <w:spacing w:before="156" w:beforeLines="50" w:after="312" w:afterLines="100" w:line="360" w:lineRule="auto"/>
        <w:rPr>
          <w:b/>
          <w:bCs/>
          <w:szCs w:val="21"/>
        </w:rPr>
      </w:pPr>
    </w:p>
    <w:p>
      <w:pPr>
        <w:numPr>
          <w:ilvl w:val="0"/>
          <w:numId w:val="2"/>
        </w:numPr>
        <w:adjustRightInd w:val="0"/>
        <w:snapToGrid w:val="0"/>
        <w:spacing w:before="156" w:beforeLines="50" w:after="312" w:afterLines="100" w:line="360" w:lineRule="auto"/>
        <w:rPr>
          <w:rFonts w:hint="eastAsia"/>
          <w:b/>
          <w:bCs/>
          <w:sz w:val="28"/>
          <w:szCs w:val="28"/>
        </w:rPr>
      </w:pPr>
      <w:r>
        <w:rPr>
          <w:rFonts w:hint="eastAsia"/>
          <w:b/>
          <w:bCs/>
          <w:sz w:val="28"/>
          <w:szCs w:val="28"/>
        </w:rPr>
        <w:t>完成人合作关系说明</w:t>
      </w:r>
    </w:p>
    <w:p>
      <w:pPr>
        <w:adjustRightInd w:val="0"/>
        <w:snapToGrid w:val="0"/>
        <w:spacing w:line="360" w:lineRule="auto"/>
        <w:ind w:firstLine="437"/>
        <w:rPr>
          <w:rFonts w:hint="eastAsia" w:eastAsia="宋体"/>
          <w:bCs/>
          <w:sz w:val="28"/>
          <w:szCs w:val="28"/>
          <w:lang w:val="en-US" w:eastAsia="zh-CN"/>
        </w:rPr>
      </w:pPr>
      <w:r>
        <w:rPr>
          <w:bCs/>
          <w:sz w:val="28"/>
          <w:szCs w:val="28"/>
        </w:rPr>
        <w:t>1</w:t>
      </w:r>
      <w:r>
        <w:rPr>
          <w:rFonts w:hint="eastAsia"/>
          <w:bCs/>
          <w:sz w:val="28"/>
          <w:szCs w:val="28"/>
        </w:rPr>
        <w:t>、</w:t>
      </w:r>
      <w:r>
        <w:rPr>
          <w:rFonts w:hint="eastAsia"/>
          <w:bCs/>
          <w:sz w:val="28"/>
          <w:szCs w:val="28"/>
          <w:lang w:val="en-US" w:eastAsia="zh-CN"/>
        </w:rPr>
        <w:t>专利</w:t>
      </w:r>
      <w:r>
        <w:rPr>
          <w:rFonts w:hint="eastAsia"/>
          <w:bCs/>
          <w:sz w:val="28"/>
          <w:szCs w:val="28"/>
        </w:rPr>
        <w:t>合作：</w:t>
      </w:r>
      <w:r>
        <w:rPr>
          <w:bCs/>
          <w:sz w:val="28"/>
          <w:szCs w:val="28"/>
        </w:rPr>
        <w:t>2016</w:t>
      </w:r>
      <w:r>
        <w:rPr>
          <w:rFonts w:hint="eastAsia"/>
          <w:bCs/>
          <w:sz w:val="28"/>
          <w:szCs w:val="28"/>
        </w:rPr>
        <w:t>年起</w:t>
      </w:r>
      <w:r>
        <w:rPr>
          <w:bCs/>
          <w:sz w:val="28"/>
          <w:szCs w:val="28"/>
        </w:rPr>
        <w:t>-20</w:t>
      </w:r>
      <w:r>
        <w:rPr>
          <w:rFonts w:hint="eastAsia"/>
          <w:bCs/>
          <w:sz w:val="28"/>
          <w:szCs w:val="28"/>
          <w:lang w:val="en-US" w:eastAsia="zh-CN"/>
        </w:rPr>
        <w:t>22</w:t>
      </w:r>
      <w:r>
        <w:rPr>
          <w:rFonts w:hint="eastAsia"/>
          <w:bCs/>
          <w:sz w:val="28"/>
          <w:szCs w:val="28"/>
        </w:rPr>
        <w:t>年</w:t>
      </w:r>
      <w:r>
        <w:rPr>
          <w:rFonts w:hint="eastAsia"/>
          <w:bCs/>
          <w:sz w:val="28"/>
          <w:szCs w:val="28"/>
          <w:lang w:val="en-US" w:eastAsia="zh-CN"/>
        </w:rPr>
        <w:t>8</w:t>
      </w:r>
      <w:r>
        <w:rPr>
          <w:rFonts w:hint="eastAsia"/>
          <w:bCs/>
          <w:sz w:val="28"/>
          <w:szCs w:val="28"/>
        </w:rPr>
        <w:t>月，李保绪</w:t>
      </w:r>
      <w:r>
        <w:rPr>
          <w:rFonts w:hint="eastAsia"/>
          <w:bCs/>
          <w:sz w:val="28"/>
          <w:szCs w:val="28"/>
          <w:lang w:eastAsia="zh-CN"/>
        </w:rPr>
        <w:t>、</w:t>
      </w:r>
      <w:r>
        <w:rPr>
          <w:rFonts w:hint="eastAsia"/>
          <w:bCs/>
          <w:sz w:val="28"/>
          <w:szCs w:val="28"/>
          <w:lang w:val="en-US" w:eastAsia="zh-CN"/>
        </w:rPr>
        <w:t>罗金恒、武刚</w:t>
      </w:r>
      <w:r>
        <w:rPr>
          <w:bCs/>
          <w:sz w:val="28"/>
          <w:szCs w:val="28"/>
        </w:rPr>
        <w:t>等</w:t>
      </w:r>
      <w:r>
        <w:rPr>
          <w:rFonts w:hint="eastAsia"/>
          <w:bCs/>
          <w:sz w:val="28"/>
          <w:szCs w:val="28"/>
          <w:lang w:val="en-US" w:eastAsia="zh-CN"/>
        </w:rPr>
        <w:t>开展气瓶燃爆试验</w:t>
      </w:r>
      <w:r>
        <w:rPr>
          <w:rFonts w:hint="eastAsia"/>
          <w:bCs/>
          <w:sz w:val="28"/>
          <w:szCs w:val="28"/>
        </w:rPr>
        <w:t>研究工作，</w:t>
      </w:r>
      <w:r>
        <w:rPr>
          <w:rFonts w:hint="eastAsia"/>
          <w:bCs/>
          <w:sz w:val="28"/>
          <w:szCs w:val="28"/>
          <w:lang w:val="en-US" w:eastAsia="zh-CN"/>
        </w:rPr>
        <w:t>合作申报并授权“阀门压力性能测试系统及方法”发明专利1项</w:t>
      </w:r>
      <w:r>
        <w:rPr>
          <w:bCs/>
          <w:sz w:val="28"/>
          <w:szCs w:val="28"/>
        </w:rPr>
        <w:t>；</w:t>
      </w:r>
      <w:r>
        <w:rPr>
          <w:rFonts w:hint="eastAsia"/>
          <w:bCs/>
          <w:sz w:val="28"/>
          <w:szCs w:val="28"/>
        </w:rPr>
        <w:t>李保绪</w:t>
      </w:r>
      <w:r>
        <w:rPr>
          <w:rFonts w:hint="eastAsia"/>
          <w:bCs/>
          <w:sz w:val="28"/>
          <w:szCs w:val="28"/>
          <w:lang w:eastAsia="zh-CN"/>
        </w:rPr>
        <w:t>、</w:t>
      </w:r>
      <w:r>
        <w:rPr>
          <w:rFonts w:hint="eastAsia"/>
          <w:bCs/>
          <w:sz w:val="28"/>
          <w:szCs w:val="28"/>
        </w:rPr>
        <w:t>罗金恒</w:t>
      </w:r>
      <w:r>
        <w:rPr>
          <w:rFonts w:hint="eastAsia"/>
          <w:bCs/>
          <w:sz w:val="28"/>
          <w:szCs w:val="28"/>
          <w:lang w:val="en-US" w:eastAsia="zh-CN"/>
        </w:rPr>
        <w:t>合作申报并授权“一种液化石油气瓶水压爆破试验瓶体注水排气装置”实用新型专利1项；</w:t>
      </w:r>
    </w:p>
    <w:p>
      <w:pPr>
        <w:adjustRightInd w:val="0"/>
        <w:snapToGrid w:val="0"/>
        <w:spacing w:line="360" w:lineRule="auto"/>
        <w:ind w:firstLine="437"/>
        <w:rPr>
          <w:bCs/>
          <w:sz w:val="28"/>
          <w:szCs w:val="28"/>
        </w:rPr>
      </w:pPr>
      <w:r>
        <w:rPr>
          <w:bCs/>
          <w:sz w:val="28"/>
          <w:szCs w:val="28"/>
        </w:rPr>
        <w:t>2</w:t>
      </w:r>
      <w:r>
        <w:rPr>
          <w:rFonts w:hint="eastAsia"/>
          <w:bCs/>
          <w:sz w:val="28"/>
          <w:szCs w:val="28"/>
        </w:rPr>
        <w:t>、</w:t>
      </w:r>
      <w:r>
        <w:rPr>
          <w:rFonts w:hint="eastAsia"/>
          <w:bCs/>
          <w:sz w:val="28"/>
          <w:szCs w:val="28"/>
          <w:lang w:val="en-US" w:eastAsia="zh-CN"/>
        </w:rPr>
        <w:t>论文</w:t>
      </w:r>
      <w:r>
        <w:rPr>
          <w:rFonts w:hint="eastAsia"/>
          <w:bCs/>
          <w:sz w:val="28"/>
          <w:szCs w:val="28"/>
        </w:rPr>
        <w:t>合作：</w:t>
      </w:r>
      <w:r>
        <w:rPr>
          <w:bCs/>
          <w:sz w:val="28"/>
          <w:szCs w:val="28"/>
        </w:rPr>
        <w:t>2016</w:t>
      </w:r>
      <w:r>
        <w:rPr>
          <w:rFonts w:hint="eastAsia"/>
          <w:bCs/>
          <w:sz w:val="28"/>
          <w:szCs w:val="28"/>
        </w:rPr>
        <w:t>年起</w:t>
      </w:r>
      <w:r>
        <w:rPr>
          <w:bCs/>
          <w:sz w:val="28"/>
          <w:szCs w:val="28"/>
        </w:rPr>
        <w:t>-20</w:t>
      </w:r>
      <w:r>
        <w:rPr>
          <w:rFonts w:hint="eastAsia"/>
          <w:bCs/>
          <w:sz w:val="28"/>
          <w:szCs w:val="28"/>
          <w:lang w:val="en-US" w:eastAsia="zh-CN"/>
        </w:rPr>
        <w:t>22</w:t>
      </w:r>
      <w:r>
        <w:rPr>
          <w:rFonts w:hint="eastAsia"/>
          <w:bCs/>
          <w:sz w:val="28"/>
          <w:szCs w:val="28"/>
        </w:rPr>
        <w:t>年</w:t>
      </w:r>
      <w:r>
        <w:rPr>
          <w:rFonts w:hint="eastAsia"/>
          <w:bCs/>
          <w:sz w:val="28"/>
          <w:szCs w:val="28"/>
          <w:lang w:val="en-US" w:eastAsia="zh-CN"/>
        </w:rPr>
        <w:t>8</w:t>
      </w:r>
      <w:r>
        <w:rPr>
          <w:rFonts w:hint="eastAsia"/>
          <w:bCs/>
          <w:sz w:val="28"/>
          <w:szCs w:val="28"/>
        </w:rPr>
        <w:t>月，李保绪</w:t>
      </w:r>
      <w:r>
        <w:rPr>
          <w:rFonts w:hint="eastAsia"/>
          <w:bCs/>
          <w:sz w:val="28"/>
          <w:szCs w:val="28"/>
          <w:lang w:eastAsia="zh-CN"/>
        </w:rPr>
        <w:t>、</w:t>
      </w:r>
      <w:r>
        <w:rPr>
          <w:rFonts w:hint="eastAsia"/>
          <w:bCs/>
          <w:sz w:val="28"/>
          <w:szCs w:val="28"/>
          <w:lang w:val="en-US" w:eastAsia="zh-CN"/>
        </w:rPr>
        <w:t>罗金恒、武刚、杜洋、高超</w:t>
      </w:r>
      <w:r>
        <w:rPr>
          <w:rFonts w:hint="eastAsia"/>
          <w:bCs/>
          <w:sz w:val="28"/>
          <w:szCs w:val="28"/>
        </w:rPr>
        <w:t>等开</w:t>
      </w:r>
      <w:r>
        <w:rPr>
          <w:rFonts w:hint="eastAsia"/>
          <w:bCs/>
          <w:sz w:val="28"/>
          <w:szCs w:val="28"/>
          <w:lang w:val="en-US" w:eastAsia="zh-CN"/>
        </w:rPr>
        <w:t>气瓶安全评定方法研究</w:t>
      </w:r>
      <w:r>
        <w:rPr>
          <w:bCs/>
          <w:sz w:val="28"/>
          <w:szCs w:val="28"/>
        </w:rPr>
        <w:t>工作，</w:t>
      </w:r>
      <w:r>
        <w:rPr>
          <w:rFonts w:hint="eastAsia"/>
          <w:bCs/>
          <w:sz w:val="28"/>
          <w:szCs w:val="28"/>
          <w:lang w:val="en-US" w:eastAsia="zh-CN"/>
        </w:rPr>
        <w:t>罗金恒、杜洋合作发表“CNG储气瓶物理爆炸裂纹动态扩展特性”论文，李保绪、高超、罗金恒合作发表“液化石油气钢瓶残余应力测试分析”和“移动式气瓶本质安全研究进展”论文等，完成人共计合作发表5篇</w:t>
      </w:r>
      <w:r>
        <w:rPr>
          <w:rFonts w:hint="eastAsia"/>
          <w:bCs/>
          <w:sz w:val="28"/>
          <w:szCs w:val="28"/>
        </w:rPr>
        <w:t>；</w:t>
      </w:r>
    </w:p>
    <w:p>
      <w:pPr>
        <w:adjustRightInd w:val="0"/>
        <w:snapToGrid w:val="0"/>
        <w:spacing w:line="360" w:lineRule="auto"/>
        <w:ind w:firstLine="437"/>
        <w:rPr>
          <w:rFonts w:hint="eastAsia"/>
          <w:bCs/>
          <w:sz w:val="28"/>
          <w:szCs w:val="28"/>
          <w:lang w:val="en-US" w:eastAsia="zh-CN"/>
        </w:rPr>
      </w:pPr>
      <w:r>
        <w:rPr>
          <w:bCs/>
          <w:sz w:val="28"/>
          <w:szCs w:val="28"/>
        </w:rPr>
        <w:t>3</w:t>
      </w:r>
      <w:r>
        <w:rPr>
          <w:rFonts w:hint="eastAsia"/>
          <w:bCs/>
          <w:sz w:val="28"/>
          <w:szCs w:val="28"/>
        </w:rPr>
        <w:t>、</w:t>
      </w:r>
      <w:r>
        <w:rPr>
          <w:rFonts w:hint="eastAsia"/>
          <w:bCs/>
          <w:sz w:val="28"/>
          <w:szCs w:val="28"/>
          <w:lang w:val="en-US" w:eastAsia="zh-CN"/>
        </w:rPr>
        <w:t>标准</w:t>
      </w:r>
      <w:r>
        <w:rPr>
          <w:rFonts w:hint="eastAsia"/>
          <w:bCs/>
          <w:sz w:val="28"/>
          <w:szCs w:val="28"/>
        </w:rPr>
        <w:t>合著：2</w:t>
      </w:r>
      <w:r>
        <w:rPr>
          <w:bCs/>
          <w:sz w:val="28"/>
          <w:szCs w:val="28"/>
        </w:rPr>
        <w:t>016年起</w:t>
      </w:r>
      <w:r>
        <w:rPr>
          <w:rFonts w:hint="eastAsia"/>
          <w:bCs/>
          <w:sz w:val="28"/>
          <w:szCs w:val="28"/>
        </w:rPr>
        <w:t>-</w:t>
      </w:r>
      <w:r>
        <w:rPr>
          <w:bCs/>
          <w:sz w:val="28"/>
          <w:szCs w:val="28"/>
        </w:rPr>
        <w:t>202</w:t>
      </w:r>
      <w:r>
        <w:rPr>
          <w:rFonts w:hint="eastAsia"/>
          <w:bCs/>
          <w:sz w:val="28"/>
          <w:szCs w:val="28"/>
          <w:lang w:val="en-US" w:eastAsia="zh-CN"/>
        </w:rPr>
        <w:t>2</w:t>
      </w:r>
      <w:r>
        <w:rPr>
          <w:bCs/>
          <w:sz w:val="28"/>
          <w:szCs w:val="28"/>
        </w:rPr>
        <w:t>年</w:t>
      </w:r>
      <w:r>
        <w:rPr>
          <w:rFonts w:hint="eastAsia"/>
          <w:bCs/>
          <w:sz w:val="28"/>
          <w:szCs w:val="28"/>
          <w:lang w:val="en-US" w:eastAsia="zh-CN"/>
        </w:rPr>
        <w:t>8</w:t>
      </w:r>
      <w:r>
        <w:rPr>
          <w:rFonts w:hint="eastAsia"/>
          <w:bCs/>
          <w:sz w:val="28"/>
          <w:szCs w:val="28"/>
        </w:rPr>
        <w:t>月，李保绪</w:t>
      </w:r>
      <w:r>
        <w:rPr>
          <w:rFonts w:hint="eastAsia"/>
          <w:bCs/>
          <w:sz w:val="28"/>
          <w:szCs w:val="28"/>
          <w:lang w:eastAsia="zh-CN"/>
        </w:rPr>
        <w:t>、</w:t>
      </w:r>
      <w:r>
        <w:rPr>
          <w:rFonts w:hint="eastAsia"/>
          <w:bCs/>
          <w:sz w:val="28"/>
          <w:szCs w:val="28"/>
          <w:lang w:val="en-US" w:eastAsia="zh-CN"/>
        </w:rPr>
        <w:t>王亮</w:t>
      </w:r>
      <w:r>
        <w:rPr>
          <w:bCs/>
          <w:sz w:val="28"/>
          <w:szCs w:val="28"/>
        </w:rPr>
        <w:t>、</w:t>
      </w:r>
      <w:r>
        <w:rPr>
          <w:rFonts w:hint="eastAsia"/>
          <w:bCs/>
          <w:sz w:val="28"/>
          <w:szCs w:val="28"/>
        </w:rPr>
        <w:t>高超</w:t>
      </w:r>
      <w:r>
        <w:rPr>
          <w:rFonts w:hint="eastAsia"/>
          <w:bCs/>
          <w:sz w:val="28"/>
          <w:szCs w:val="28"/>
          <w:lang w:eastAsia="zh-CN"/>
        </w:rPr>
        <w:t>、</w:t>
      </w:r>
      <w:r>
        <w:rPr>
          <w:rFonts w:hint="eastAsia"/>
          <w:bCs/>
          <w:sz w:val="28"/>
          <w:szCs w:val="28"/>
        </w:rPr>
        <w:t>王琨博</w:t>
      </w:r>
      <w:r>
        <w:rPr>
          <w:rFonts w:hint="eastAsia"/>
          <w:bCs/>
          <w:sz w:val="28"/>
          <w:szCs w:val="28"/>
          <w:lang w:val="en-US" w:eastAsia="zh-CN"/>
        </w:rPr>
        <w:t>等</w:t>
      </w:r>
      <w:r>
        <w:rPr>
          <w:rFonts w:hint="eastAsia"/>
          <w:bCs/>
          <w:sz w:val="28"/>
          <w:szCs w:val="28"/>
        </w:rPr>
        <w:t>开展</w:t>
      </w:r>
      <w:r>
        <w:rPr>
          <w:rFonts w:hint="eastAsia"/>
          <w:bCs/>
          <w:sz w:val="28"/>
          <w:szCs w:val="28"/>
          <w:lang w:val="en-US" w:eastAsia="zh-CN"/>
        </w:rPr>
        <w:t>气瓶检测及评定研究工作</w:t>
      </w:r>
      <w:r>
        <w:rPr>
          <w:rFonts w:hint="eastAsia"/>
          <w:bCs/>
          <w:sz w:val="28"/>
          <w:szCs w:val="28"/>
        </w:rPr>
        <w:t>，李保绪</w:t>
      </w:r>
      <w:r>
        <w:rPr>
          <w:rFonts w:hint="eastAsia"/>
          <w:bCs/>
          <w:sz w:val="28"/>
          <w:szCs w:val="28"/>
          <w:lang w:eastAsia="zh-CN"/>
        </w:rPr>
        <w:t>、</w:t>
      </w:r>
      <w:r>
        <w:rPr>
          <w:rFonts w:hint="eastAsia"/>
          <w:bCs/>
          <w:sz w:val="28"/>
          <w:szCs w:val="28"/>
          <w:lang w:val="en-US" w:eastAsia="zh-CN"/>
        </w:rPr>
        <w:t>王亮</w:t>
      </w:r>
      <w:r>
        <w:rPr>
          <w:bCs/>
          <w:sz w:val="28"/>
          <w:szCs w:val="28"/>
        </w:rPr>
        <w:t>、</w:t>
      </w:r>
      <w:r>
        <w:rPr>
          <w:rFonts w:hint="eastAsia"/>
          <w:bCs/>
          <w:sz w:val="28"/>
          <w:szCs w:val="28"/>
        </w:rPr>
        <w:t>高超</w:t>
      </w:r>
      <w:r>
        <w:rPr>
          <w:rFonts w:hint="eastAsia"/>
          <w:bCs/>
          <w:sz w:val="28"/>
          <w:szCs w:val="28"/>
          <w:lang w:eastAsia="zh-CN"/>
        </w:rPr>
        <w:t>、</w:t>
      </w:r>
      <w:r>
        <w:rPr>
          <w:rFonts w:hint="eastAsia"/>
          <w:bCs/>
          <w:sz w:val="28"/>
          <w:szCs w:val="28"/>
        </w:rPr>
        <w:t>王琨博合作</w:t>
      </w:r>
      <w:r>
        <w:rPr>
          <w:rFonts w:hint="eastAsia"/>
          <w:bCs/>
          <w:sz w:val="28"/>
          <w:szCs w:val="28"/>
          <w:lang w:val="en-US" w:eastAsia="zh-CN"/>
        </w:rPr>
        <w:t>发布标准“DB65/T3903-2016 焊接绝热气瓶定期检验与评定”1项</w:t>
      </w:r>
      <w:r>
        <w:rPr>
          <w:rFonts w:hint="eastAsia"/>
          <w:bCs/>
          <w:sz w:val="28"/>
          <w:szCs w:val="28"/>
          <w:lang w:eastAsia="zh-CN"/>
        </w:rPr>
        <w:t>，</w:t>
      </w:r>
      <w:r>
        <w:rPr>
          <w:rFonts w:hint="eastAsia"/>
          <w:bCs/>
          <w:sz w:val="28"/>
          <w:szCs w:val="28"/>
        </w:rPr>
        <w:t>李保绪</w:t>
      </w:r>
      <w:r>
        <w:rPr>
          <w:rFonts w:hint="eastAsia"/>
          <w:bCs/>
          <w:sz w:val="28"/>
          <w:szCs w:val="28"/>
          <w:lang w:eastAsia="zh-CN"/>
        </w:rPr>
        <w:t>、</w:t>
      </w:r>
      <w:r>
        <w:rPr>
          <w:rFonts w:hint="eastAsia"/>
          <w:bCs/>
          <w:sz w:val="28"/>
          <w:szCs w:val="28"/>
          <w:lang w:val="en-US" w:eastAsia="zh-CN"/>
        </w:rPr>
        <w:t>王亮</w:t>
      </w:r>
      <w:r>
        <w:rPr>
          <w:bCs/>
          <w:sz w:val="28"/>
          <w:szCs w:val="28"/>
        </w:rPr>
        <w:t>、</w:t>
      </w:r>
      <w:r>
        <w:rPr>
          <w:rFonts w:hint="eastAsia"/>
          <w:bCs/>
          <w:sz w:val="28"/>
          <w:szCs w:val="28"/>
        </w:rPr>
        <w:t>合作</w:t>
      </w:r>
      <w:r>
        <w:rPr>
          <w:rFonts w:hint="eastAsia"/>
          <w:bCs/>
          <w:sz w:val="28"/>
          <w:szCs w:val="28"/>
          <w:lang w:val="en-US" w:eastAsia="zh-CN"/>
        </w:rPr>
        <w:t>发布标准“DB65/T 3767—2015 汽车用液化天然气（LNG）气瓶定期检验与评定”1项；</w:t>
      </w:r>
    </w:p>
    <w:p>
      <w:pPr>
        <w:adjustRightInd w:val="0"/>
        <w:snapToGrid w:val="0"/>
        <w:spacing w:line="360" w:lineRule="auto"/>
        <w:ind w:firstLine="437"/>
        <w:rPr>
          <w:rFonts w:hint="eastAsia"/>
          <w:bCs/>
          <w:sz w:val="28"/>
          <w:szCs w:val="28"/>
          <w:lang w:val="en-US" w:eastAsia="zh-CN"/>
        </w:rPr>
      </w:pPr>
      <w:r>
        <w:rPr>
          <w:rFonts w:hint="eastAsia"/>
          <w:bCs/>
          <w:sz w:val="28"/>
          <w:szCs w:val="28"/>
          <w:lang w:val="en-US" w:eastAsia="zh-CN"/>
        </w:rPr>
        <w:t>4、项目合作：2018年至2019年，</w:t>
      </w:r>
      <w:r>
        <w:rPr>
          <w:bCs/>
          <w:sz w:val="28"/>
          <w:szCs w:val="28"/>
        </w:rPr>
        <w:t>新疆维吾尔自治区特种设备检验研究院</w:t>
      </w:r>
      <w:r>
        <w:rPr>
          <w:rFonts w:hint="eastAsia"/>
          <w:bCs/>
          <w:sz w:val="28"/>
          <w:szCs w:val="28"/>
          <w:lang w:val="en-US" w:eastAsia="zh-CN"/>
        </w:rPr>
        <w:t>和</w:t>
      </w:r>
      <w:r>
        <w:rPr>
          <w:rFonts w:hint="eastAsia"/>
          <w:bCs/>
          <w:sz w:val="28"/>
          <w:szCs w:val="28"/>
        </w:rPr>
        <w:t>中国石油集团工程材料研究院有限公司</w:t>
      </w:r>
      <w:r>
        <w:rPr>
          <w:rFonts w:hint="eastAsia"/>
          <w:bCs/>
          <w:sz w:val="28"/>
          <w:szCs w:val="28"/>
          <w:lang w:val="en-US" w:eastAsia="zh-CN"/>
        </w:rPr>
        <w:t>合作完成《液化石油气气瓶安全评价及致灾影响范围研究》技术开发项目；2019年至2020年，</w:t>
      </w:r>
      <w:r>
        <w:rPr>
          <w:rFonts w:hint="eastAsia"/>
          <w:bCs/>
          <w:sz w:val="28"/>
          <w:szCs w:val="28"/>
        </w:rPr>
        <w:t>中国石油集团工程材料研究院有限公司</w:t>
      </w:r>
      <w:r>
        <w:rPr>
          <w:rFonts w:hint="eastAsia"/>
          <w:bCs/>
          <w:sz w:val="28"/>
          <w:szCs w:val="28"/>
          <w:lang w:val="en-US" w:eastAsia="zh-CN"/>
        </w:rPr>
        <w:t>和</w:t>
      </w:r>
      <w:r>
        <w:rPr>
          <w:rFonts w:hint="eastAsia"/>
          <w:bCs/>
          <w:sz w:val="28"/>
          <w:szCs w:val="28"/>
        </w:rPr>
        <w:t>中国石油大学（华东）</w:t>
      </w:r>
      <w:r>
        <w:rPr>
          <w:rFonts w:hint="eastAsia"/>
          <w:bCs/>
          <w:sz w:val="28"/>
          <w:szCs w:val="28"/>
          <w:lang w:val="en-US" w:eastAsia="zh-CN"/>
        </w:rPr>
        <w:t>合作完成《局部减薄油气储罐爆破压力预测与爆炸后果分析评估》技术服务项目。</w:t>
      </w:r>
    </w:p>
    <w:p>
      <w:pPr>
        <w:adjustRightInd w:val="0"/>
        <w:snapToGrid w:val="0"/>
        <w:spacing w:line="360" w:lineRule="auto"/>
        <w:ind w:firstLine="437"/>
        <w:rPr>
          <w:rFonts w:hint="eastAsia"/>
          <w:b/>
          <w:bCs/>
          <w:sz w:val="28"/>
          <w:szCs w:val="28"/>
        </w:rPr>
      </w:pPr>
      <w:r>
        <w:rPr>
          <w:rFonts w:hint="eastAsia"/>
          <w:bCs/>
          <w:sz w:val="28"/>
          <w:szCs w:val="28"/>
        </w:rPr>
        <w:t>项目成果是研究团队共同合作协同攻关的结果，通过在</w:t>
      </w:r>
      <w:r>
        <w:rPr>
          <w:rFonts w:hint="eastAsia"/>
          <w:bCs/>
          <w:sz w:val="28"/>
          <w:szCs w:val="28"/>
          <w:lang w:val="en-US" w:eastAsia="zh-CN"/>
        </w:rPr>
        <w:t>气瓶生产、检测单位</w:t>
      </w:r>
      <w:r>
        <w:rPr>
          <w:rFonts w:hint="eastAsia"/>
          <w:bCs/>
          <w:sz w:val="28"/>
          <w:szCs w:val="28"/>
        </w:rPr>
        <w:t>推广应用，结合现场应用反馈情况，项目成员不断深化研究内容、形成新的成果，并继续进行现场推广应用和效果分析，制定多项标准，发表了大量科研论文，本项的成果是所有完成人共同努力的结果。</w:t>
      </w:r>
    </w:p>
    <w:p>
      <w:pPr>
        <w:adjustRightInd w:val="0"/>
        <w:snapToGrid w:val="0"/>
        <w:spacing w:before="156" w:beforeLines="50" w:after="312" w:afterLines="100" w:line="360" w:lineRule="auto"/>
        <w:rPr>
          <w:b/>
          <w:bCs/>
          <w:sz w:val="28"/>
          <w:szCs w:val="28"/>
        </w:rPr>
      </w:pPr>
      <w:r>
        <w:rPr>
          <w:rFonts w:hint="eastAsia"/>
          <w:b/>
          <w:bCs/>
          <w:sz w:val="28"/>
          <w:szCs w:val="28"/>
        </w:rPr>
        <w:t>九、</w:t>
      </w:r>
      <w:r>
        <w:rPr>
          <w:rFonts w:hint="eastAsia"/>
          <w:b/>
          <w:bCs/>
          <w:sz w:val="28"/>
          <w:szCs w:val="28"/>
          <w:lang w:val="en-US" w:eastAsia="zh-CN"/>
        </w:rPr>
        <w:t>知情同意证明</w:t>
      </w:r>
    </w:p>
    <w:p>
      <w:pPr>
        <w:adjustRightInd w:val="0"/>
        <w:snapToGrid w:val="0"/>
        <w:spacing w:line="360" w:lineRule="auto"/>
        <w:jc w:val="center"/>
        <w:rPr>
          <w:szCs w:val="21"/>
        </w:rPr>
      </w:pPr>
      <w:r>
        <w:drawing>
          <wp:inline distT="0" distB="0" distL="114300" distR="114300">
            <wp:extent cx="5527040" cy="8301355"/>
            <wp:effectExtent l="0" t="0" r="1016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27040" cy="8301355"/>
                    </a:xfrm>
                    <a:prstGeom prst="rect">
                      <a:avLst/>
                    </a:prstGeom>
                    <a:noFill/>
                    <a:ln>
                      <a:noFill/>
                    </a:ln>
                  </pic:spPr>
                </pic:pic>
              </a:graphicData>
            </a:graphic>
          </wp:inline>
        </w:drawing>
      </w:r>
      <w:bookmarkStart w:id="0" w:name="_GoBack"/>
      <w:r>
        <w:drawing>
          <wp:inline distT="0" distB="0" distL="114300" distR="114300">
            <wp:extent cx="5966460" cy="81114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966460" cy="8111490"/>
                    </a:xfrm>
                    <a:prstGeom prst="rect">
                      <a:avLst/>
                    </a:prstGeom>
                    <a:noFill/>
                    <a:ln>
                      <a:noFill/>
                    </a:ln>
                  </pic:spPr>
                </pic:pic>
              </a:graphicData>
            </a:graphic>
          </wp:inline>
        </w:drawing>
      </w:r>
      <w:bookmarkEnd w:id="0"/>
    </w:p>
    <w:sectPr>
      <w:footerReference r:id="rId3" w:type="default"/>
      <w:pgSz w:w="11906" w:h="16838"/>
      <w:pgMar w:top="1531" w:right="1418" w:bottom="153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783E0"/>
    <w:multiLevelType w:val="singleLevel"/>
    <w:tmpl w:val="EA6783E0"/>
    <w:lvl w:ilvl="0" w:tentative="0">
      <w:start w:val="1"/>
      <w:numFmt w:val="chineseCounting"/>
      <w:suff w:val="nothing"/>
      <w:lvlText w:val="%1、"/>
      <w:lvlJc w:val="left"/>
      <w:rPr>
        <w:rFonts w:hint="eastAsia"/>
      </w:rPr>
    </w:lvl>
  </w:abstractNum>
  <w:abstractNum w:abstractNumId="1">
    <w:nsid w:val="6460C234"/>
    <w:multiLevelType w:val="singleLevel"/>
    <w:tmpl w:val="6460C234"/>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ZmFhMGE5ZTcwMzgyOTg0YzRjNDJjN2I1MzVmZWUifQ=="/>
  </w:docVars>
  <w:rsids>
    <w:rsidRoot w:val="00DE46C1"/>
    <w:rsid w:val="0001025B"/>
    <w:rsid w:val="000127A6"/>
    <w:rsid w:val="00017D0F"/>
    <w:rsid w:val="00036BFB"/>
    <w:rsid w:val="00043D91"/>
    <w:rsid w:val="00044F3D"/>
    <w:rsid w:val="00045F44"/>
    <w:rsid w:val="00046338"/>
    <w:rsid w:val="00055D41"/>
    <w:rsid w:val="000703C1"/>
    <w:rsid w:val="000716B3"/>
    <w:rsid w:val="00092CDD"/>
    <w:rsid w:val="00094568"/>
    <w:rsid w:val="000A2ADA"/>
    <w:rsid w:val="000A707F"/>
    <w:rsid w:val="000B3373"/>
    <w:rsid w:val="000B71E1"/>
    <w:rsid w:val="000B7E0B"/>
    <w:rsid w:val="000C0476"/>
    <w:rsid w:val="000C090C"/>
    <w:rsid w:val="000C2290"/>
    <w:rsid w:val="000C4993"/>
    <w:rsid w:val="000C6598"/>
    <w:rsid w:val="000D088E"/>
    <w:rsid w:val="000D0F4F"/>
    <w:rsid w:val="000D2176"/>
    <w:rsid w:val="000D3075"/>
    <w:rsid w:val="000D5328"/>
    <w:rsid w:val="000D76BC"/>
    <w:rsid w:val="000E4E36"/>
    <w:rsid w:val="000E7660"/>
    <w:rsid w:val="000F65E3"/>
    <w:rsid w:val="000F6AA0"/>
    <w:rsid w:val="000F6AEB"/>
    <w:rsid w:val="000F7014"/>
    <w:rsid w:val="000F7BA5"/>
    <w:rsid w:val="00101DCD"/>
    <w:rsid w:val="001146C6"/>
    <w:rsid w:val="001154F8"/>
    <w:rsid w:val="00125549"/>
    <w:rsid w:val="001271EB"/>
    <w:rsid w:val="00140054"/>
    <w:rsid w:val="00140457"/>
    <w:rsid w:val="00141624"/>
    <w:rsid w:val="001418FB"/>
    <w:rsid w:val="001536F8"/>
    <w:rsid w:val="00153B11"/>
    <w:rsid w:val="001622D4"/>
    <w:rsid w:val="00165B34"/>
    <w:rsid w:val="001667F6"/>
    <w:rsid w:val="00173151"/>
    <w:rsid w:val="00174E59"/>
    <w:rsid w:val="001760BE"/>
    <w:rsid w:val="00194151"/>
    <w:rsid w:val="001A0D7D"/>
    <w:rsid w:val="001A47D3"/>
    <w:rsid w:val="001A5F4C"/>
    <w:rsid w:val="001A72B4"/>
    <w:rsid w:val="001B67F2"/>
    <w:rsid w:val="001B796B"/>
    <w:rsid w:val="001C2681"/>
    <w:rsid w:val="001D1008"/>
    <w:rsid w:val="001D1B05"/>
    <w:rsid w:val="001D7EDE"/>
    <w:rsid w:val="001E3B7E"/>
    <w:rsid w:val="001F23FF"/>
    <w:rsid w:val="001F74F9"/>
    <w:rsid w:val="002070BF"/>
    <w:rsid w:val="00225201"/>
    <w:rsid w:val="002265EE"/>
    <w:rsid w:val="002318D2"/>
    <w:rsid w:val="00233752"/>
    <w:rsid w:val="00244324"/>
    <w:rsid w:val="002448F6"/>
    <w:rsid w:val="00250A9E"/>
    <w:rsid w:val="00250F8D"/>
    <w:rsid w:val="00251E88"/>
    <w:rsid w:val="00255391"/>
    <w:rsid w:val="00261102"/>
    <w:rsid w:val="0026296A"/>
    <w:rsid w:val="00272155"/>
    <w:rsid w:val="002771B2"/>
    <w:rsid w:val="002812B4"/>
    <w:rsid w:val="00286261"/>
    <w:rsid w:val="00295F8B"/>
    <w:rsid w:val="00296F63"/>
    <w:rsid w:val="002A05B2"/>
    <w:rsid w:val="002A73EB"/>
    <w:rsid w:val="002C2ACC"/>
    <w:rsid w:val="002C2D0F"/>
    <w:rsid w:val="002F25E1"/>
    <w:rsid w:val="002F514B"/>
    <w:rsid w:val="002F7599"/>
    <w:rsid w:val="00301AAC"/>
    <w:rsid w:val="003148AE"/>
    <w:rsid w:val="00316A81"/>
    <w:rsid w:val="00317909"/>
    <w:rsid w:val="00324E2D"/>
    <w:rsid w:val="0032675C"/>
    <w:rsid w:val="00326B07"/>
    <w:rsid w:val="00335D25"/>
    <w:rsid w:val="0034740E"/>
    <w:rsid w:val="00351133"/>
    <w:rsid w:val="00352512"/>
    <w:rsid w:val="00353F8D"/>
    <w:rsid w:val="003727D8"/>
    <w:rsid w:val="003731A4"/>
    <w:rsid w:val="00373C33"/>
    <w:rsid w:val="00375C5A"/>
    <w:rsid w:val="00377E8F"/>
    <w:rsid w:val="003858DD"/>
    <w:rsid w:val="00392095"/>
    <w:rsid w:val="00395C2B"/>
    <w:rsid w:val="0039631C"/>
    <w:rsid w:val="00397138"/>
    <w:rsid w:val="003B1B3E"/>
    <w:rsid w:val="003B5456"/>
    <w:rsid w:val="003B6DB5"/>
    <w:rsid w:val="003B77E8"/>
    <w:rsid w:val="003C0FFC"/>
    <w:rsid w:val="003C18AF"/>
    <w:rsid w:val="003C7815"/>
    <w:rsid w:val="003D1B84"/>
    <w:rsid w:val="004019E6"/>
    <w:rsid w:val="004058CC"/>
    <w:rsid w:val="00406287"/>
    <w:rsid w:val="00426C4A"/>
    <w:rsid w:val="00435F0D"/>
    <w:rsid w:val="004419B3"/>
    <w:rsid w:val="0044630D"/>
    <w:rsid w:val="00447F59"/>
    <w:rsid w:val="00450710"/>
    <w:rsid w:val="004631FC"/>
    <w:rsid w:val="00465A0D"/>
    <w:rsid w:val="00470CD2"/>
    <w:rsid w:val="0047391D"/>
    <w:rsid w:val="00493E24"/>
    <w:rsid w:val="004961FE"/>
    <w:rsid w:val="004A624D"/>
    <w:rsid w:val="004A759D"/>
    <w:rsid w:val="004A7C39"/>
    <w:rsid w:val="004C2230"/>
    <w:rsid w:val="004C44FF"/>
    <w:rsid w:val="004C569E"/>
    <w:rsid w:val="004C6E39"/>
    <w:rsid w:val="004D1D3C"/>
    <w:rsid w:val="004E242C"/>
    <w:rsid w:val="004E64EA"/>
    <w:rsid w:val="00502726"/>
    <w:rsid w:val="00502FA5"/>
    <w:rsid w:val="00503A60"/>
    <w:rsid w:val="005069B7"/>
    <w:rsid w:val="00511E7C"/>
    <w:rsid w:val="005254DF"/>
    <w:rsid w:val="005255DC"/>
    <w:rsid w:val="00533A03"/>
    <w:rsid w:val="00533DBE"/>
    <w:rsid w:val="00536D64"/>
    <w:rsid w:val="005400E0"/>
    <w:rsid w:val="00552D1A"/>
    <w:rsid w:val="00563D20"/>
    <w:rsid w:val="00565E5C"/>
    <w:rsid w:val="00566E32"/>
    <w:rsid w:val="00567273"/>
    <w:rsid w:val="00572BF9"/>
    <w:rsid w:val="005739C6"/>
    <w:rsid w:val="00575B67"/>
    <w:rsid w:val="005826BB"/>
    <w:rsid w:val="00591F31"/>
    <w:rsid w:val="00592066"/>
    <w:rsid w:val="00592803"/>
    <w:rsid w:val="0059571B"/>
    <w:rsid w:val="005A1155"/>
    <w:rsid w:val="005A1AE9"/>
    <w:rsid w:val="005A2E98"/>
    <w:rsid w:val="005A5533"/>
    <w:rsid w:val="005A7996"/>
    <w:rsid w:val="005B7821"/>
    <w:rsid w:val="005D4802"/>
    <w:rsid w:val="005D4834"/>
    <w:rsid w:val="005E1382"/>
    <w:rsid w:val="005E472E"/>
    <w:rsid w:val="005E6F8E"/>
    <w:rsid w:val="005F031B"/>
    <w:rsid w:val="00601086"/>
    <w:rsid w:val="00604497"/>
    <w:rsid w:val="00605892"/>
    <w:rsid w:val="0060678F"/>
    <w:rsid w:val="006068ED"/>
    <w:rsid w:val="006073D4"/>
    <w:rsid w:val="00616036"/>
    <w:rsid w:val="006160B9"/>
    <w:rsid w:val="00617955"/>
    <w:rsid w:val="006342DB"/>
    <w:rsid w:val="006403E0"/>
    <w:rsid w:val="006437E9"/>
    <w:rsid w:val="00652AAE"/>
    <w:rsid w:val="006557EA"/>
    <w:rsid w:val="0066451F"/>
    <w:rsid w:val="00673023"/>
    <w:rsid w:val="00681EE4"/>
    <w:rsid w:val="00684366"/>
    <w:rsid w:val="00686D5B"/>
    <w:rsid w:val="006902D0"/>
    <w:rsid w:val="0069551B"/>
    <w:rsid w:val="006B016F"/>
    <w:rsid w:val="006B502A"/>
    <w:rsid w:val="006C05B1"/>
    <w:rsid w:val="006C2D57"/>
    <w:rsid w:val="006C5721"/>
    <w:rsid w:val="006F448F"/>
    <w:rsid w:val="00713EBC"/>
    <w:rsid w:val="00713FED"/>
    <w:rsid w:val="007217C3"/>
    <w:rsid w:val="00723B4D"/>
    <w:rsid w:val="0073388F"/>
    <w:rsid w:val="00734394"/>
    <w:rsid w:val="00736F14"/>
    <w:rsid w:val="00746916"/>
    <w:rsid w:val="0076125C"/>
    <w:rsid w:val="00762550"/>
    <w:rsid w:val="00774269"/>
    <w:rsid w:val="00786D4F"/>
    <w:rsid w:val="00794194"/>
    <w:rsid w:val="007978EF"/>
    <w:rsid w:val="007A2AD8"/>
    <w:rsid w:val="007B0F98"/>
    <w:rsid w:val="007C79C4"/>
    <w:rsid w:val="007E629F"/>
    <w:rsid w:val="007E6740"/>
    <w:rsid w:val="007F3122"/>
    <w:rsid w:val="007F71D2"/>
    <w:rsid w:val="007F77B6"/>
    <w:rsid w:val="00807612"/>
    <w:rsid w:val="00810654"/>
    <w:rsid w:val="008138C1"/>
    <w:rsid w:val="00815119"/>
    <w:rsid w:val="00824EE0"/>
    <w:rsid w:val="00834C77"/>
    <w:rsid w:val="0084036B"/>
    <w:rsid w:val="00841328"/>
    <w:rsid w:val="008429C6"/>
    <w:rsid w:val="0084430A"/>
    <w:rsid w:val="00850B93"/>
    <w:rsid w:val="00861437"/>
    <w:rsid w:val="0086222B"/>
    <w:rsid w:val="0086728D"/>
    <w:rsid w:val="00870860"/>
    <w:rsid w:val="00873A82"/>
    <w:rsid w:val="00876022"/>
    <w:rsid w:val="008805F8"/>
    <w:rsid w:val="008822DF"/>
    <w:rsid w:val="00891BBF"/>
    <w:rsid w:val="00896D86"/>
    <w:rsid w:val="008A7724"/>
    <w:rsid w:val="008B26B8"/>
    <w:rsid w:val="008B2B78"/>
    <w:rsid w:val="008B78E0"/>
    <w:rsid w:val="008C452E"/>
    <w:rsid w:val="008C6053"/>
    <w:rsid w:val="008D476C"/>
    <w:rsid w:val="008D6FB5"/>
    <w:rsid w:val="008E7E1E"/>
    <w:rsid w:val="008F1308"/>
    <w:rsid w:val="008F1650"/>
    <w:rsid w:val="00903264"/>
    <w:rsid w:val="009051F1"/>
    <w:rsid w:val="00914609"/>
    <w:rsid w:val="00915905"/>
    <w:rsid w:val="0092516C"/>
    <w:rsid w:val="00925CD0"/>
    <w:rsid w:val="00925F5B"/>
    <w:rsid w:val="00935E3B"/>
    <w:rsid w:val="00944AF3"/>
    <w:rsid w:val="00951EC6"/>
    <w:rsid w:val="00954558"/>
    <w:rsid w:val="0095708F"/>
    <w:rsid w:val="00961265"/>
    <w:rsid w:val="00961A96"/>
    <w:rsid w:val="00963D1E"/>
    <w:rsid w:val="00974592"/>
    <w:rsid w:val="009756DA"/>
    <w:rsid w:val="00975E42"/>
    <w:rsid w:val="00982D49"/>
    <w:rsid w:val="00982E1A"/>
    <w:rsid w:val="00991E3D"/>
    <w:rsid w:val="0099294C"/>
    <w:rsid w:val="00997E6B"/>
    <w:rsid w:val="009A41E2"/>
    <w:rsid w:val="009A4CE2"/>
    <w:rsid w:val="009A5914"/>
    <w:rsid w:val="009B02DD"/>
    <w:rsid w:val="009C2BE3"/>
    <w:rsid w:val="009C6ECD"/>
    <w:rsid w:val="009D686E"/>
    <w:rsid w:val="00A02011"/>
    <w:rsid w:val="00A02F4E"/>
    <w:rsid w:val="00A25B29"/>
    <w:rsid w:val="00A278D0"/>
    <w:rsid w:val="00A40B7B"/>
    <w:rsid w:val="00A4473B"/>
    <w:rsid w:val="00A50BC3"/>
    <w:rsid w:val="00A51B28"/>
    <w:rsid w:val="00A52F06"/>
    <w:rsid w:val="00A61FAC"/>
    <w:rsid w:val="00A7072A"/>
    <w:rsid w:val="00A87B1A"/>
    <w:rsid w:val="00A90938"/>
    <w:rsid w:val="00A97138"/>
    <w:rsid w:val="00A97264"/>
    <w:rsid w:val="00AA78D5"/>
    <w:rsid w:val="00AB2CA9"/>
    <w:rsid w:val="00AB31BE"/>
    <w:rsid w:val="00AC7343"/>
    <w:rsid w:val="00AC7F6D"/>
    <w:rsid w:val="00AD6962"/>
    <w:rsid w:val="00AE5397"/>
    <w:rsid w:val="00B025BC"/>
    <w:rsid w:val="00B03FF5"/>
    <w:rsid w:val="00B0536F"/>
    <w:rsid w:val="00B0684C"/>
    <w:rsid w:val="00B115D5"/>
    <w:rsid w:val="00B11B58"/>
    <w:rsid w:val="00B13134"/>
    <w:rsid w:val="00B153A8"/>
    <w:rsid w:val="00B15674"/>
    <w:rsid w:val="00B24A8C"/>
    <w:rsid w:val="00B3019A"/>
    <w:rsid w:val="00B31559"/>
    <w:rsid w:val="00B32951"/>
    <w:rsid w:val="00B3296D"/>
    <w:rsid w:val="00B40E21"/>
    <w:rsid w:val="00B41378"/>
    <w:rsid w:val="00B42D5F"/>
    <w:rsid w:val="00B44B5E"/>
    <w:rsid w:val="00B47ED8"/>
    <w:rsid w:val="00B55404"/>
    <w:rsid w:val="00B5755F"/>
    <w:rsid w:val="00B579D7"/>
    <w:rsid w:val="00B613DE"/>
    <w:rsid w:val="00B7613C"/>
    <w:rsid w:val="00B8617E"/>
    <w:rsid w:val="00BA4360"/>
    <w:rsid w:val="00BA4961"/>
    <w:rsid w:val="00BB0E2F"/>
    <w:rsid w:val="00BB15DC"/>
    <w:rsid w:val="00BC7E5F"/>
    <w:rsid w:val="00BD10AD"/>
    <w:rsid w:val="00BD171D"/>
    <w:rsid w:val="00BD4DA0"/>
    <w:rsid w:val="00BD4DC7"/>
    <w:rsid w:val="00BD586C"/>
    <w:rsid w:val="00BD7F0C"/>
    <w:rsid w:val="00BE4368"/>
    <w:rsid w:val="00BE48B5"/>
    <w:rsid w:val="00C11F48"/>
    <w:rsid w:val="00C1206F"/>
    <w:rsid w:val="00C13DE7"/>
    <w:rsid w:val="00C207BF"/>
    <w:rsid w:val="00C30789"/>
    <w:rsid w:val="00C350EA"/>
    <w:rsid w:val="00C536E5"/>
    <w:rsid w:val="00C57374"/>
    <w:rsid w:val="00C60378"/>
    <w:rsid w:val="00C64327"/>
    <w:rsid w:val="00C6487D"/>
    <w:rsid w:val="00C708DE"/>
    <w:rsid w:val="00C74580"/>
    <w:rsid w:val="00C779DD"/>
    <w:rsid w:val="00C85FBB"/>
    <w:rsid w:val="00C870E2"/>
    <w:rsid w:val="00C97928"/>
    <w:rsid w:val="00CA00B5"/>
    <w:rsid w:val="00CA6668"/>
    <w:rsid w:val="00CB0974"/>
    <w:rsid w:val="00CB370B"/>
    <w:rsid w:val="00CB4989"/>
    <w:rsid w:val="00CB70D9"/>
    <w:rsid w:val="00CB7B5B"/>
    <w:rsid w:val="00CC357A"/>
    <w:rsid w:val="00CF6000"/>
    <w:rsid w:val="00CF6C09"/>
    <w:rsid w:val="00D03B5B"/>
    <w:rsid w:val="00D04E65"/>
    <w:rsid w:val="00D0637A"/>
    <w:rsid w:val="00D0748D"/>
    <w:rsid w:val="00D139F0"/>
    <w:rsid w:val="00D256A6"/>
    <w:rsid w:val="00D26E14"/>
    <w:rsid w:val="00D30387"/>
    <w:rsid w:val="00D407C9"/>
    <w:rsid w:val="00D46B64"/>
    <w:rsid w:val="00D53AA8"/>
    <w:rsid w:val="00D640EA"/>
    <w:rsid w:val="00D65547"/>
    <w:rsid w:val="00D7539A"/>
    <w:rsid w:val="00D765A8"/>
    <w:rsid w:val="00D80428"/>
    <w:rsid w:val="00D84EBF"/>
    <w:rsid w:val="00D956BB"/>
    <w:rsid w:val="00DA29C9"/>
    <w:rsid w:val="00DB6010"/>
    <w:rsid w:val="00DB78A4"/>
    <w:rsid w:val="00DC7264"/>
    <w:rsid w:val="00DD23BF"/>
    <w:rsid w:val="00DE2D43"/>
    <w:rsid w:val="00DE345A"/>
    <w:rsid w:val="00DE46C1"/>
    <w:rsid w:val="00E0578A"/>
    <w:rsid w:val="00E10DCE"/>
    <w:rsid w:val="00E1106F"/>
    <w:rsid w:val="00E13C65"/>
    <w:rsid w:val="00E165B7"/>
    <w:rsid w:val="00E17854"/>
    <w:rsid w:val="00E22ACA"/>
    <w:rsid w:val="00E30D4D"/>
    <w:rsid w:val="00E3648A"/>
    <w:rsid w:val="00E36D8B"/>
    <w:rsid w:val="00E37C41"/>
    <w:rsid w:val="00E42DE5"/>
    <w:rsid w:val="00E61CA2"/>
    <w:rsid w:val="00E713DA"/>
    <w:rsid w:val="00E71C88"/>
    <w:rsid w:val="00E82AFE"/>
    <w:rsid w:val="00E845F8"/>
    <w:rsid w:val="00E86947"/>
    <w:rsid w:val="00E87EF9"/>
    <w:rsid w:val="00E97B2B"/>
    <w:rsid w:val="00EA1639"/>
    <w:rsid w:val="00EA39CE"/>
    <w:rsid w:val="00EB1EE1"/>
    <w:rsid w:val="00EC382B"/>
    <w:rsid w:val="00EC3E4A"/>
    <w:rsid w:val="00EC555B"/>
    <w:rsid w:val="00ED507C"/>
    <w:rsid w:val="00EE6DA4"/>
    <w:rsid w:val="00EF0939"/>
    <w:rsid w:val="00EF6E2E"/>
    <w:rsid w:val="00F00E16"/>
    <w:rsid w:val="00F02CF5"/>
    <w:rsid w:val="00F04107"/>
    <w:rsid w:val="00F07A10"/>
    <w:rsid w:val="00F1071B"/>
    <w:rsid w:val="00F13176"/>
    <w:rsid w:val="00F17668"/>
    <w:rsid w:val="00F17E33"/>
    <w:rsid w:val="00F20FCB"/>
    <w:rsid w:val="00F253CA"/>
    <w:rsid w:val="00F258E4"/>
    <w:rsid w:val="00F25998"/>
    <w:rsid w:val="00F30FF4"/>
    <w:rsid w:val="00F37FBF"/>
    <w:rsid w:val="00F4502F"/>
    <w:rsid w:val="00F5176A"/>
    <w:rsid w:val="00F547C6"/>
    <w:rsid w:val="00F6120F"/>
    <w:rsid w:val="00F6541A"/>
    <w:rsid w:val="00F674A6"/>
    <w:rsid w:val="00F76AB7"/>
    <w:rsid w:val="00F87672"/>
    <w:rsid w:val="00F911B3"/>
    <w:rsid w:val="00FA1EC9"/>
    <w:rsid w:val="00FA7B27"/>
    <w:rsid w:val="00FB3E91"/>
    <w:rsid w:val="00FB5235"/>
    <w:rsid w:val="00FC44A8"/>
    <w:rsid w:val="00FC5B33"/>
    <w:rsid w:val="00FC6942"/>
    <w:rsid w:val="00FD20AC"/>
    <w:rsid w:val="00FE472F"/>
    <w:rsid w:val="00FE4B7C"/>
    <w:rsid w:val="00FE66EC"/>
    <w:rsid w:val="00FE785D"/>
    <w:rsid w:val="00FF3547"/>
    <w:rsid w:val="067F24A1"/>
    <w:rsid w:val="0C054FFA"/>
    <w:rsid w:val="14590E9A"/>
    <w:rsid w:val="14BB517C"/>
    <w:rsid w:val="14FF5E82"/>
    <w:rsid w:val="1CED0D3C"/>
    <w:rsid w:val="212F50EC"/>
    <w:rsid w:val="21F22030"/>
    <w:rsid w:val="23504D1A"/>
    <w:rsid w:val="2448061F"/>
    <w:rsid w:val="25D41710"/>
    <w:rsid w:val="279C46A3"/>
    <w:rsid w:val="2E1F5CE6"/>
    <w:rsid w:val="36B3162C"/>
    <w:rsid w:val="39FC50BE"/>
    <w:rsid w:val="3C5D3A9B"/>
    <w:rsid w:val="423E390D"/>
    <w:rsid w:val="4BEC4BD2"/>
    <w:rsid w:val="4E8C0B60"/>
    <w:rsid w:val="504E14F1"/>
    <w:rsid w:val="522F2EB9"/>
    <w:rsid w:val="54E07FBA"/>
    <w:rsid w:val="56E135DD"/>
    <w:rsid w:val="623C2937"/>
    <w:rsid w:val="64C21E04"/>
    <w:rsid w:val="6AC33E08"/>
    <w:rsid w:val="73E6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spacing w:line="360" w:lineRule="auto"/>
      <w:ind w:firstLine="480" w:firstLineChars="200"/>
    </w:pPr>
    <w:rPr>
      <w:rFonts w:ascii="仿宋_GB2312"/>
      <w:sz w:val="24"/>
    </w:rPr>
  </w:style>
  <w:style w:type="paragraph" w:styleId="3">
    <w:name w:val="Date"/>
    <w:basedOn w:val="1"/>
    <w:next w:val="1"/>
    <w:qFormat/>
    <w:uiPriority w:val="0"/>
    <w:pPr>
      <w:ind w:left="100" w:leftChars="2500"/>
    </w:pPr>
  </w:style>
  <w:style w:type="paragraph" w:styleId="4">
    <w:name w:val="Body Text Indent 2"/>
    <w:basedOn w:val="1"/>
    <w:link w:val="20"/>
    <w:semiHidden/>
    <w:qFormat/>
    <w:uiPriority w:val="99"/>
    <w:pPr>
      <w:spacing w:after="120" w:line="480" w:lineRule="auto"/>
      <w:ind w:left="420" w:leftChars="200"/>
    </w:pPr>
    <w:rPr>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semiHidden/>
    <w:unhideWhenUsed/>
    <w:qFormat/>
    <w:uiPriority w:val="99"/>
    <w:rPr>
      <w:color w:val="0000FF"/>
      <w:u w:val="none"/>
    </w:rPr>
  </w:style>
  <w:style w:type="paragraph" w:customStyle="1" w:styleId="15">
    <w:name w:val="Char"/>
    <w:basedOn w:val="1"/>
    <w:qFormat/>
    <w:uiPriority w:val="0"/>
    <w:rPr>
      <w:szCs w:val="21"/>
    </w:rPr>
  </w:style>
  <w:style w:type="character" w:customStyle="1" w:styleId="16">
    <w:name w:val="纯文本 Char"/>
    <w:basedOn w:val="12"/>
    <w:link w:val="2"/>
    <w:qFormat/>
    <w:uiPriority w:val="0"/>
    <w:rPr>
      <w:rFonts w:ascii="仿宋_GB2312"/>
      <w:kern w:val="2"/>
      <w:sz w:val="24"/>
      <w:szCs w:val="24"/>
    </w:rPr>
  </w:style>
  <w:style w:type="paragraph" w:styleId="17">
    <w:name w:val="List Paragraph"/>
    <w:basedOn w:val="1"/>
    <w:qFormat/>
    <w:uiPriority w:val="34"/>
    <w:pPr>
      <w:ind w:firstLine="420" w:firstLineChars="200"/>
    </w:pPr>
  </w:style>
  <w:style w:type="character" w:customStyle="1" w:styleId="18">
    <w:name w:val="纯文本 Char1"/>
    <w:basedOn w:val="12"/>
    <w:qFormat/>
    <w:uiPriority w:val="0"/>
    <w:rPr>
      <w:rFonts w:eastAsia="宋体"/>
      <w:kern w:val="2"/>
      <w:sz w:val="18"/>
      <w:lang w:val="en-US" w:eastAsia="zh-CN"/>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20">
    <w:name w:val="正文文本缩进 2 Char"/>
    <w:basedOn w:val="12"/>
    <w:link w:val="4"/>
    <w:semiHidden/>
    <w:qFormat/>
    <w:uiPriority w:val="99"/>
    <w:rPr>
      <w:kern w:val="2"/>
      <w:sz w:val="21"/>
    </w:rPr>
  </w:style>
  <w:style w:type="character" w:styleId="21">
    <w:name w:val="Placeholder Text"/>
    <w:basedOn w:val="12"/>
    <w:semiHidden/>
    <w:qFormat/>
    <w:uiPriority w:val="99"/>
    <w:rPr>
      <w:color w:val="808080"/>
    </w:rPr>
  </w:style>
  <w:style w:type="character" w:customStyle="1" w:styleId="22">
    <w:name w:val="HTML 预设格式 Char"/>
    <w:basedOn w:val="12"/>
    <w:link w:val="8"/>
    <w:semiHidden/>
    <w:qFormat/>
    <w:uiPriority w:val="99"/>
    <w:rPr>
      <w:rFonts w:ascii="Courier New" w:hAnsi="Courier New" w:cs="Courier New"/>
      <w:sz w:val="24"/>
      <w:szCs w:val="24"/>
    </w:rPr>
  </w:style>
  <w:style w:type="character" w:customStyle="1" w:styleId="23">
    <w:name w:val="font01"/>
    <w:basedOn w:val="12"/>
    <w:uiPriority w:val="0"/>
    <w:rPr>
      <w:rFonts w:hint="eastAsia" w:ascii="宋体" w:hAnsi="宋体" w:eastAsia="宋体" w:cs="宋体"/>
      <w:color w:val="000000"/>
      <w:sz w:val="22"/>
      <w:szCs w:val="22"/>
      <w:u w:val="none"/>
    </w:rPr>
  </w:style>
  <w:style w:type="character" w:customStyle="1" w:styleId="24">
    <w:name w:val="font11"/>
    <w:basedOn w:val="12"/>
    <w:uiPriority w:val="0"/>
    <w:rPr>
      <w:rFonts w:hint="eastAsia" w:ascii="宋体" w:hAnsi="宋体" w:eastAsia="宋体" w:cs="宋体"/>
      <w:b/>
      <w:color w:val="000000"/>
      <w:sz w:val="22"/>
      <w:szCs w:val="22"/>
      <w:u w:val="none"/>
    </w:rPr>
  </w:style>
  <w:style w:type="character" w:customStyle="1" w:styleId="25">
    <w:name w:val="font3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5545</Words>
  <Characters>6222</Characters>
  <Lines>64</Lines>
  <Paragraphs>18</Paragraphs>
  <TotalTime>11</TotalTime>
  <ScaleCrop>false</ScaleCrop>
  <LinksUpToDate>false</LinksUpToDate>
  <CharactersWithSpaces>6279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2020-05-22T07:54:00Z</dcterms:created>
  <dc:creator>霍春勇</dc:creator>
  <cp:lastModifiedBy> 喵°</cp:lastModifiedBy>
  <cp:lastPrinted>2021-04-23T03:55:00Z</cp:lastPrinted>
  <dcterms:modified xsi:type="dcterms:W3CDTF">2023-08-28T06:09:36Z</dcterms:modified>
  <dc:title>2011年科技进步奖专业组初评结果</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BBD6EA6870FE4D08A1EB215180BA5465_13</vt:lpwstr>
  </property>
</Properties>
</file>