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C63" w:rsidRPr="00C94E63" w:rsidRDefault="0005255A" w:rsidP="00C94E63">
      <w:pPr>
        <w:spacing w:line="660" w:lineRule="exact"/>
        <w:jc w:val="center"/>
        <w:rPr>
          <w:rFonts w:ascii="方正仿宋简体" w:eastAsia="方正仿宋简体" w:hAnsi="宋体" w:hint="eastAsia"/>
          <w:b/>
          <w:bCs/>
          <w:color w:val="000000"/>
          <w:sz w:val="44"/>
          <w:szCs w:val="44"/>
        </w:rPr>
      </w:pPr>
      <w:r w:rsidRPr="00C94E63">
        <w:rPr>
          <w:rFonts w:ascii="方正仿宋简体" w:eastAsia="方正仿宋简体" w:hAnsi="宋体" w:hint="eastAsia"/>
          <w:b/>
          <w:bCs/>
          <w:color w:val="000000"/>
          <w:sz w:val="44"/>
          <w:szCs w:val="44"/>
        </w:rPr>
        <w:t>新疆维吾尔自治区</w:t>
      </w:r>
    </w:p>
    <w:p w:rsidR="00444C63" w:rsidRPr="00C94E63" w:rsidRDefault="0005255A" w:rsidP="00C94E63">
      <w:pPr>
        <w:spacing w:line="660" w:lineRule="exact"/>
        <w:jc w:val="center"/>
        <w:rPr>
          <w:rFonts w:ascii="方正仿宋简体" w:eastAsia="方正仿宋简体" w:hAnsi="宋体" w:hint="eastAsia"/>
          <w:b/>
          <w:color w:val="000000"/>
          <w:kern w:val="0"/>
          <w:sz w:val="44"/>
          <w:szCs w:val="44"/>
        </w:rPr>
      </w:pPr>
      <w:r w:rsidRPr="00C94E63">
        <w:rPr>
          <w:rFonts w:ascii="方正仿宋简体" w:eastAsia="方正仿宋简体" w:hAnsi="宋体" w:hint="eastAsia"/>
          <w:b/>
          <w:bCs/>
          <w:color w:val="000000"/>
          <w:sz w:val="44"/>
          <w:szCs w:val="44"/>
        </w:rPr>
        <w:t>商业流通领域标注专利标识商品的监督管理办法</w:t>
      </w:r>
    </w:p>
    <w:p w:rsidR="00444C63" w:rsidRDefault="0005255A" w:rsidP="00C94E63">
      <w:pPr>
        <w:spacing w:line="660" w:lineRule="exact"/>
        <w:ind w:firstLineChars="800" w:firstLine="2240"/>
        <w:rPr>
          <w:rFonts w:ascii="新宋体" w:eastAsia="新宋体" w:hAnsi="新宋体"/>
          <w:bCs/>
          <w:color w:val="000000"/>
          <w:sz w:val="28"/>
          <w:szCs w:val="28"/>
        </w:rPr>
      </w:pPr>
      <w:r>
        <w:rPr>
          <w:rFonts w:ascii="新宋体" w:eastAsia="新宋体" w:hAnsi="新宋体" w:hint="eastAsia"/>
          <w:color w:val="000000"/>
          <w:sz w:val="28"/>
          <w:szCs w:val="28"/>
        </w:rPr>
        <w:t>（</w:t>
      </w:r>
      <w:r w:rsidRPr="00C94E63">
        <w:rPr>
          <w:rFonts w:ascii="方正仿宋简体" w:eastAsia="方正仿宋简体" w:hAnsi="新宋体" w:cs="宋体" w:hint="eastAsia"/>
          <w:color w:val="000000"/>
          <w:kern w:val="0"/>
          <w:sz w:val="32"/>
          <w:szCs w:val="32"/>
        </w:rPr>
        <w:t>新知法字</w:t>
      </w:r>
      <w:r w:rsidRPr="00C94E63">
        <w:rPr>
          <w:rFonts w:ascii="方正仿宋简体" w:eastAsia="方正仿宋简体" w:hAnsi="新宋体" w:cs="宋体" w:hint="eastAsia"/>
          <w:color w:val="000000"/>
          <w:kern w:val="0"/>
          <w:sz w:val="32"/>
          <w:szCs w:val="32"/>
        </w:rPr>
        <w:t>[2013]50</w:t>
      </w:r>
      <w:r w:rsidRPr="00C94E63">
        <w:rPr>
          <w:rFonts w:ascii="方正仿宋简体" w:eastAsia="方正仿宋简体" w:hAnsi="新宋体" w:cs="宋体" w:hint="eastAsia"/>
          <w:color w:val="000000"/>
          <w:kern w:val="0"/>
          <w:sz w:val="32"/>
          <w:szCs w:val="32"/>
        </w:rPr>
        <w:t>号</w:t>
      </w:r>
      <w:r w:rsidRPr="00C94E63">
        <w:rPr>
          <w:rFonts w:ascii="方正仿宋简体" w:eastAsia="方正仿宋简体" w:hAnsi="新宋体" w:hint="eastAsia"/>
          <w:color w:val="000000"/>
          <w:sz w:val="32"/>
          <w:szCs w:val="32"/>
        </w:rPr>
        <w:t>）</w:t>
      </w:r>
    </w:p>
    <w:p w:rsidR="00444C63" w:rsidRDefault="0005255A" w:rsidP="00C94E63">
      <w:pPr>
        <w:spacing w:line="660" w:lineRule="exac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   </w:t>
      </w:r>
    </w:p>
    <w:p w:rsidR="00444C63" w:rsidRPr="00C94E63" w:rsidRDefault="0005255A" w:rsidP="00C94E63">
      <w:pPr>
        <w:spacing w:line="660" w:lineRule="exact"/>
        <w:ind w:firstLineChars="200" w:firstLine="643"/>
        <w:rPr>
          <w:rFonts w:ascii="方正仿宋简体" w:eastAsia="方正仿宋简体" w:hAnsi="宋体" w:hint="eastAsia"/>
          <w:bCs/>
          <w:color w:val="000000"/>
          <w:sz w:val="32"/>
          <w:szCs w:val="32"/>
        </w:rPr>
      </w:pPr>
      <w:r w:rsidRPr="00C94E63">
        <w:rPr>
          <w:rFonts w:ascii="方正仿宋简体" w:eastAsia="方正仿宋简体" w:hAnsi="宋体" w:hint="eastAsia"/>
          <w:b/>
          <w:color w:val="000000"/>
          <w:sz w:val="32"/>
          <w:szCs w:val="32"/>
        </w:rPr>
        <w:t>第一条</w:t>
      </w:r>
      <w:r w:rsidRPr="00C94E63">
        <w:rPr>
          <w:rFonts w:ascii="方正仿宋简体" w:eastAsia="方正仿宋简体" w:hAnsi="宋体" w:hint="eastAsia"/>
          <w:color w:val="000000"/>
          <w:sz w:val="32"/>
          <w:szCs w:val="32"/>
        </w:rPr>
        <w:t xml:space="preserve">  </w:t>
      </w:r>
      <w:r w:rsidRPr="00C94E63">
        <w:rPr>
          <w:rFonts w:ascii="方正仿宋简体" w:eastAsia="方正仿宋简体" w:hAnsi="宋体" w:hint="eastAsia"/>
          <w:color w:val="000000"/>
          <w:sz w:val="32"/>
          <w:szCs w:val="32"/>
        </w:rPr>
        <w:t>为维护市场经济秩序，维护专利权人和消费者的合法权益，加强商业流通领域标注专利标识商品的管理，制止假冒专利等违法行为，根据《中华人民共</w:t>
      </w:r>
      <w:bookmarkStart w:id="0" w:name="_GoBack"/>
      <w:bookmarkEnd w:id="0"/>
      <w:r w:rsidRPr="00C94E63">
        <w:rPr>
          <w:rFonts w:ascii="方正仿宋简体" w:eastAsia="方正仿宋简体" w:hAnsi="宋体" w:hint="eastAsia"/>
          <w:color w:val="000000"/>
          <w:sz w:val="32"/>
          <w:szCs w:val="32"/>
        </w:rPr>
        <w:t>和国专利法》、《中华人民共和国专利法实施细则》及《新疆维吾尔自治区专利促进与保护条例》等相关法律法规的规定，制定本办法。</w:t>
      </w:r>
    </w:p>
    <w:p w:rsidR="00444C63" w:rsidRPr="00C94E63" w:rsidRDefault="0005255A" w:rsidP="00C94E63">
      <w:pPr>
        <w:spacing w:line="660" w:lineRule="exact"/>
        <w:ind w:firstLineChars="150" w:firstLine="482"/>
        <w:rPr>
          <w:rFonts w:ascii="方正仿宋简体" w:eastAsia="方正仿宋简体" w:hAnsi="宋体" w:hint="eastAsia"/>
          <w:bCs/>
          <w:color w:val="000000"/>
          <w:sz w:val="32"/>
          <w:szCs w:val="32"/>
        </w:rPr>
      </w:pPr>
      <w:r w:rsidRPr="00C94E63">
        <w:rPr>
          <w:rFonts w:ascii="方正仿宋简体" w:eastAsia="方正仿宋简体" w:hAnsi="宋体" w:hint="eastAsia"/>
          <w:b/>
          <w:color w:val="000000"/>
          <w:sz w:val="32"/>
          <w:szCs w:val="32"/>
        </w:rPr>
        <w:t>第二条</w:t>
      </w:r>
      <w:r w:rsidRPr="00C94E63">
        <w:rPr>
          <w:rFonts w:ascii="方正仿宋简体" w:eastAsia="方正仿宋简体" w:hAnsi="宋体" w:hint="eastAsia"/>
          <w:color w:val="000000"/>
          <w:sz w:val="32"/>
          <w:szCs w:val="32"/>
        </w:rPr>
        <w:t xml:space="preserve">  </w:t>
      </w:r>
      <w:r w:rsidRPr="00C94E63">
        <w:rPr>
          <w:rFonts w:ascii="方正仿宋简体" w:eastAsia="方正仿宋简体" w:hAnsi="宋体" w:hint="eastAsia"/>
          <w:color w:val="000000"/>
          <w:sz w:val="32"/>
          <w:szCs w:val="32"/>
        </w:rPr>
        <w:t>在新疆维吾尔自治区行政区域内，商业流通领域的</w:t>
      </w:r>
      <w:r w:rsidRPr="00C94E63">
        <w:rPr>
          <w:rFonts w:ascii="方正仿宋简体" w:eastAsia="方正仿宋简体" w:hAnsi="宋体" w:cs="宋体" w:hint="eastAsia"/>
          <w:color w:val="000000"/>
          <w:kern w:val="0"/>
          <w:sz w:val="32"/>
          <w:szCs w:val="32"/>
        </w:rPr>
        <w:t>企业（含办事处、</w:t>
      </w:r>
      <w:hyperlink r:id="rId8" w:tgtFrame="_blank" w:history="1">
        <w:r w:rsidRPr="00C94E63">
          <w:rPr>
            <w:rFonts w:ascii="方正仿宋简体" w:eastAsia="方正仿宋简体" w:hAnsi="宋体" w:cs="宋体" w:hint="eastAsia"/>
            <w:color w:val="000000"/>
            <w:kern w:val="0"/>
            <w:sz w:val="32"/>
            <w:szCs w:val="32"/>
          </w:rPr>
          <w:t>个体工商户</w:t>
        </w:r>
      </w:hyperlink>
      <w:r w:rsidRPr="00C94E63">
        <w:rPr>
          <w:rFonts w:ascii="方正仿宋简体" w:eastAsia="方正仿宋简体" w:hAnsi="宋体" w:cs="宋体" w:hint="eastAsia"/>
          <w:color w:val="000000"/>
          <w:kern w:val="0"/>
          <w:sz w:val="32"/>
          <w:szCs w:val="32"/>
        </w:rPr>
        <w:t>等经营商品的单位和个人，以下统一简称“商业流通企业”）</w:t>
      </w:r>
      <w:r w:rsidRPr="00C94E63">
        <w:rPr>
          <w:rFonts w:ascii="方正仿宋简体" w:eastAsia="方正仿宋简体" w:hAnsi="宋体" w:hint="eastAsia"/>
          <w:color w:val="000000"/>
          <w:sz w:val="32"/>
          <w:szCs w:val="32"/>
        </w:rPr>
        <w:t>经营标注专利标识商品的，应当遵守本规定。</w:t>
      </w:r>
    </w:p>
    <w:p w:rsidR="00444C63" w:rsidRPr="00C94E63" w:rsidRDefault="0005255A" w:rsidP="00C94E63">
      <w:pPr>
        <w:spacing w:line="660" w:lineRule="exact"/>
        <w:ind w:firstLineChars="150" w:firstLine="482"/>
        <w:rPr>
          <w:rFonts w:ascii="方正仿宋简体" w:eastAsia="方正仿宋简体" w:hAnsi="宋体" w:hint="eastAsia"/>
          <w:bCs/>
          <w:color w:val="000000"/>
          <w:sz w:val="32"/>
          <w:szCs w:val="32"/>
        </w:rPr>
      </w:pPr>
      <w:r w:rsidRPr="00C94E63">
        <w:rPr>
          <w:rFonts w:ascii="方正仿宋简体" w:eastAsia="方正仿宋简体" w:hAnsi="宋体" w:hint="eastAsia"/>
          <w:b/>
          <w:color w:val="000000"/>
          <w:sz w:val="32"/>
          <w:szCs w:val="32"/>
        </w:rPr>
        <w:t>第三条</w:t>
      </w:r>
      <w:r w:rsidRPr="00C94E63">
        <w:rPr>
          <w:rFonts w:ascii="方正仿宋简体" w:eastAsia="方正仿宋简体" w:hAnsi="宋体" w:hint="eastAsia"/>
          <w:color w:val="000000"/>
          <w:sz w:val="32"/>
          <w:szCs w:val="32"/>
        </w:rPr>
        <w:t xml:space="preserve">  </w:t>
      </w:r>
      <w:r w:rsidRPr="00C94E63">
        <w:rPr>
          <w:rFonts w:ascii="方正仿宋简体" w:eastAsia="方正仿宋简体" w:hAnsi="宋体" w:cs="Arial" w:hint="eastAsia"/>
          <w:color w:val="000000"/>
          <w:kern w:val="0"/>
          <w:sz w:val="32"/>
          <w:szCs w:val="32"/>
        </w:rPr>
        <w:t>管理专利工作的部门负责在本行政区域内对</w:t>
      </w:r>
      <w:r w:rsidRPr="00C94E63">
        <w:rPr>
          <w:rFonts w:ascii="方正仿宋简体" w:eastAsia="方正仿宋简体" w:hAnsi="宋体" w:hint="eastAsia"/>
          <w:color w:val="000000"/>
          <w:sz w:val="32"/>
          <w:szCs w:val="32"/>
        </w:rPr>
        <w:t>商业流通领域标注专利标识商品</w:t>
      </w:r>
      <w:r w:rsidRPr="00C94E63">
        <w:rPr>
          <w:rFonts w:ascii="方正仿宋简体" w:eastAsia="方正仿宋简体" w:hAnsi="宋体" w:cs="Arial" w:hint="eastAsia"/>
          <w:color w:val="000000"/>
          <w:kern w:val="0"/>
          <w:sz w:val="32"/>
          <w:szCs w:val="32"/>
        </w:rPr>
        <w:t>进行监督管理</w:t>
      </w:r>
      <w:r w:rsidRPr="00C94E63">
        <w:rPr>
          <w:rFonts w:ascii="方正仿宋简体" w:eastAsia="方正仿宋简体" w:hAnsi="宋体" w:cs="Arial" w:hint="eastAsia"/>
          <w:color w:val="000000"/>
          <w:kern w:val="0"/>
          <w:sz w:val="32"/>
          <w:szCs w:val="32"/>
        </w:rPr>
        <w:t>，</w:t>
      </w:r>
      <w:r w:rsidRPr="00C94E63">
        <w:rPr>
          <w:rFonts w:ascii="方正仿宋简体" w:eastAsia="方正仿宋简体" w:hAnsi="宋体" w:hint="eastAsia"/>
          <w:color w:val="000000"/>
          <w:sz w:val="32"/>
          <w:szCs w:val="32"/>
        </w:rPr>
        <w:t>指导公民、法人和其他组织建立专利管理制度。对于发生《中华人家共和国专利法实施细则》第八十四条规定的专利违法行为，应依法予以查处。</w:t>
      </w:r>
    </w:p>
    <w:p w:rsidR="00444C63" w:rsidRPr="00C94E63" w:rsidRDefault="0005255A" w:rsidP="00C94E63">
      <w:pPr>
        <w:spacing w:line="660" w:lineRule="exact"/>
        <w:ind w:firstLineChars="150" w:firstLine="482"/>
        <w:rPr>
          <w:rFonts w:ascii="方正仿宋简体" w:eastAsia="方正仿宋简体" w:hAnsi="宋体" w:hint="eastAsia"/>
          <w:bCs/>
          <w:color w:val="000000"/>
          <w:sz w:val="32"/>
          <w:szCs w:val="32"/>
        </w:rPr>
      </w:pPr>
      <w:r w:rsidRPr="00C94E63">
        <w:rPr>
          <w:rFonts w:ascii="方正仿宋简体" w:eastAsia="方正仿宋简体" w:hAnsi="宋体" w:cs="Arial" w:hint="eastAsia"/>
          <w:b/>
          <w:color w:val="000000"/>
          <w:kern w:val="0"/>
          <w:sz w:val="32"/>
          <w:szCs w:val="32"/>
        </w:rPr>
        <w:t>第</w:t>
      </w:r>
      <w:r w:rsidRPr="00C94E63">
        <w:rPr>
          <w:rFonts w:ascii="方正仿宋简体" w:eastAsia="方正仿宋简体" w:hAnsi="宋体" w:cs="Arial" w:hint="eastAsia"/>
          <w:b/>
          <w:color w:val="000000"/>
          <w:kern w:val="0"/>
          <w:sz w:val="32"/>
          <w:szCs w:val="32"/>
        </w:rPr>
        <w:t>四</w:t>
      </w:r>
      <w:r w:rsidRPr="00C94E63">
        <w:rPr>
          <w:rFonts w:ascii="方正仿宋简体" w:eastAsia="方正仿宋简体" w:hAnsi="宋体" w:cs="Arial" w:hint="eastAsia"/>
          <w:b/>
          <w:color w:val="000000"/>
          <w:kern w:val="0"/>
          <w:sz w:val="32"/>
          <w:szCs w:val="32"/>
        </w:rPr>
        <w:t>条</w:t>
      </w:r>
      <w:r w:rsidRPr="00C94E63">
        <w:rPr>
          <w:rFonts w:ascii="方正仿宋简体" w:eastAsia="方正仿宋简体" w:hAnsi="宋体" w:cs="Arial" w:hint="eastAsia"/>
          <w:color w:val="000000"/>
          <w:kern w:val="0"/>
          <w:sz w:val="32"/>
          <w:szCs w:val="32"/>
        </w:rPr>
        <w:t xml:space="preserve"> </w:t>
      </w:r>
      <w:r w:rsidRPr="00C94E63">
        <w:rPr>
          <w:rFonts w:ascii="方正仿宋简体" w:eastAsia="方正仿宋简体" w:hAnsi="宋体" w:cs="Arial" w:hint="eastAsia"/>
          <w:color w:val="000000"/>
          <w:kern w:val="0"/>
          <w:sz w:val="32"/>
          <w:szCs w:val="32"/>
        </w:rPr>
        <w:t xml:space="preserve"> </w:t>
      </w:r>
      <w:r w:rsidRPr="00C94E63">
        <w:rPr>
          <w:rFonts w:ascii="方正仿宋简体" w:eastAsia="方正仿宋简体" w:hAnsi="宋体" w:cs="Arial" w:hint="eastAsia"/>
          <w:color w:val="000000"/>
          <w:kern w:val="0"/>
          <w:sz w:val="32"/>
          <w:szCs w:val="32"/>
        </w:rPr>
        <w:t>专利商品的标识应符合</w:t>
      </w:r>
      <w:r w:rsidRPr="00C94E63">
        <w:rPr>
          <w:rFonts w:ascii="方正仿宋简体" w:eastAsia="方正仿宋简体" w:hAnsi="宋体" w:cs="Arial" w:hint="eastAsia"/>
          <w:bCs/>
          <w:color w:val="000000"/>
          <w:kern w:val="0"/>
          <w:sz w:val="32"/>
          <w:szCs w:val="32"/>
        </w:rPr>
        <w:t>《专利标识标注办法》</w:t>
      </w:r>
      <w:r w:rsidRPr="00C94E63">
        <w:rPr>
          <w:rFonts w:ascii="方正仿宋简体" w:eastAsia="方正仿宋简体" w:hAnsi="宋体" w:cs="Arial" w:hint="eastAsia"/>
          <w:bCs/>
          <w:color w:val="000000"/>
          <w:kern w:val="0"/>
          <w:sz w:val="32"/>
          <w:szCs w:val="32"/>
        </w:rPr>
        <w:t>第五条、第六条、第七条的规定</w:t>
      </w:r>
      <w:r w:rsidRPr="00C94E63">
        <w:rPr>
          <w:rFonts w:ascii="方正仿宋简体" w:eastAsia="方正仿宋简体" w:hAnsi="宋体" w:cs="Arial" w:hint="eastAsia"/>
          <w:color w:val="000000"/>
          <w:kern w:val="0"/>
          <w:sz w:val="32"/>
          <w:szCs w:val="32"/>
        </w:rPr>
        <w:t>：</w:t>
      </w:r>
    </w:p>
    <w:p w:rsidR="00444C63" w:rsidRPr="00C94E63" w:rsidRDefault="0005255A" w:rsidP="00C94E63">
      <w:pPr>
        <w:spacing w:line="660" w:lineRule="exact"/>
        <w:ind w:firstLineChars="150" w:firstLine="480"/>
        <w:rPr>
          <w:rFonts w:ascii="方正仿宋简体" w:eastAsia="方正仿宋简体" w:hAnsi="宋体" w:hint="eastAsia"/>
          <w:bCs/>
          <w:color w:val="000000"/>
          <w:sz w:val="32"/>
          <w:szCs w:val="32"/>
        </w:rPr>
      </w:pPr>
      <w:r w:rsidRPr="00C94E63">
        <w:rPr>
          <w:rFonts w:ascii="方正仿宋简体" w:eastAsia="方正仿宋简体" w:hAnsi="宋体" w:cs="Arial" w:hint="eastAsia"/>
          <w:color w:val="000000"/>
          <w:kern w:val="0"/>
          <w:sz w:val="32"/>
          <w:szCs w:val="32"/>
        </w:rPr>
        <w:lastRenderedPageBreak/>
        <w:t>（一）采用中文标明专利权的类别，例如中国发明专利、中国实用新型专利、中国外观设计专利；国家知识产权局授予专利权的专利号。</w:t>
      </w:r>
    </w:p>
    <w:p w:rsidR="00444C63" w:rsidRPr="00C94E63" w:rsidRDefault="0005255A" w:rsidP="00C94E63">
      <w:pPr>
        <w:spacing w:line="660" w:lineRule="exact"/>
        <w:ind w:firstLineChars="150" w:firstLine="480"/>
        <w:rPr>
          <w:rFonts w:ascii="方正仿宋简体" w:eastAsia="方正仿宋简体" w:hAnsi="宋体" w:hint="eastAsia"/>
          <w:bCs/>
          <w:color w:val="000000"/>
          <w:sz w:val="32"/>
          <w:szCs w:val="32"/>
        </w:rPr>
      </w:pPr>
      <w:r w:rsidRPr="00C94E63">
        <w:rPr>
          <w:rFonts w:ascii="方正仿宋简体" w:eastAsia="方正仿宋简体" w:hAnsi="宋体" w:cs="Arial" w:hint="eastAsia"/>
          <w:color w:val="000000"/>
          <w:kern w:val="0"/>
          <w:sz w:val="32"/>
          <w:szCs w:val="32"/>
        </w:rPr>
        <w:t>除上述内容之外，可以附加其他文字、图形标记，但附加的文字、图形标记及其标注方式不得误导公众。</w:t>
      </w:r>
    </w:p>
    <w:p w:rsidR="00444C63" w:rsidRPr="00C94E63" w:rsidRDefault="0005255A" w:rsidP="00C94E63">
      <w:pPr>
        <w:widowControl/>
        <w:spacing w:line="660" w:lineRule="exact"/>
        <w:ind w:firstLineChars="200" w:firstLine="640"/>
        <w:jc w:val="left"/>
        <w:rPr>
          <w:rFonts w:ascii="方正仿宋简体" w:eastAsia="方正仿宋简体" w:hAnsi="宋体" w:cs="Arial" w:hint="eastAsia"/>
          <w:color w:val="000000"/>
          <w:kern w:val="0"/>
          <w:sz w:val="32"/>
          <w:szCs w:val="32"/>
        </w:rPr>
      </w:pPr>
      <w:r w:rsidRPr="00C94E63">
        <w:rPr>
          <w:rFonts w:ascii="方正仿宋简体" w:eastAsia="方正仿宋简体" w:hAnsi="宋体" w:cs="Arial" w:hint="eastAsia"/>
          <w:color w:val="000000"/>
          <w:kern w:val="0"/>
          <w:sz w:val="32"/>
          <w:szCs w:val="32"/>
        </w:rPr>
        <w:t>（二）在依照专利方法直接获得的产品、该产品的包装或者该产品的说明书等材料上标注专利标识的，应当采用中文</w:t>
      </w:r>
      <w:proofErr w:type="gramStart"/>
      <w:r w:rsidRPr="00C94E63">
        <w:rPr>
          <w:rFonts w:ascii="方正仿宋简体" w:eastAsia="方正仿宋简体" w:hAnsi="宋体" w:cs="Arial" w:hint="eastAsia"/>
          <w:color w:val="000000"/>
          <w:kern w:val="0"/>
          <w:sz w:val="32"/>
          <w:szCs w:val="32"/>
        </w:rPr>
        <w:t>标明该产品系</w:t>
      </w:r>
      <w:proofErr w:type="gramEnd"/>
      <w:r w:rsidRPr="00C94E63">
        <w:rPr>
          <w:rFonts w:ascii="方正仿宋简体" w:eastAsia="方正仿宋简体" w:hAnsi="宋体" w:cs="Arial" w:hint="eastAsia"/>
          <w:color w:val="000000"/>
          <w:kern w:val="0"/>
          <w:sz w:val="32"/>
          <w:szCs w:val="32"/>
        </w:rPr>
        <w:t>依照专利方法所获得的产品。</w:t>
      </w:r>
    </w:p>
    <w:p w:rsidR="00444C63" w:rsidRPr="00C94E63" w:rsidRDefault="0005255A" w:rsidP="00C94E63">
      <w:pPr>
        <w:spacing w:line="660" w:lineRule="exact"/>
        <w:ind w:firstLineChars="200" w:firstLine="640"/>
        <w:rPr>
          <w:rFonts w:ascii="方正仿宋简体" w:eastAsia="方正仿宋简体" w:hAnsi="宋体" w:cs="Arial" w:hint="eastAsia"/>
          <w:color w:val="000000"/>
          <w:kern w:val="0"/>
          <w:sz w:val="32"/>
          <w:szCs w:val="32"/>
        </w:rPr>
      </w:pPr>
      <w:r w:rsidRPr="00C94E63">
        <w:rPr>
          <w:rFonts w:ascii="方正仿宋简体" w:eastAsia="方正仿宋简体" w:hAnsi="宋体" w:cs="Arial" w:hint="eastAsia"/>
          <w:color w:val="000000"/>
          <w:kern w:val="0"/>
          <w:sz w:val="32"/>
          <w:szCs w:val="32"/>
        </w:rPr>
        <w:t>（三）</w:t>
      </w:r>
      <w:r w:rsidRPr="00C94E63">
        <w:rPr>
          <w:rFonts w:ascii="方正仿宋简体" w:eastAsia="方正仿宋简体" w:hAnsi="宋体" w:cs="Arial" w:hint="eastAsia"/>
          <w:color w:val="000000"/>
          <w:kern w:val="0"/>
          <w:sz w:val="32"/>
          <w:szCs w:val="32"/>
        </w:rPr>
        <w:t>专利权被授予前在产品、该产品的包装或者该产品的说明书等材料上进行标注的，应当采用中文标明中国专利申请的类别、专利申请号，并标明“专利申请，尚未授权”字样。</w:t>
      </w:r>
    </w:p>
    <w:p w:rsidR="00444C63" w:rsidRPr="00C94E63" w:rsidRDefault="0005255A" w:rsidP="00C94E63">
      <w:pPr>
        <w:spacing w:line="660" w:lineRule="exact"/>
        <w:ind w:firstLineChars="200" w:firstLine="643"/>
        <w:rPr>
          <w:rFonts w:ascii="方正仿宋简体" w:eastAsia="方正仿宋简体" w:hAnsi="宋体" w:hint="eastAsia"/>
          <w:color w:val="000000"/>
          <w:sz w:val="32"/>
          <w:szCs w:val="32"/>
        </w:rPr>
      </w:pPr>
      <w:r w:rsidRPr="00C94E63">
        <w:rPr>
          <w:rFonts w:ascii="方正仿宋简体" w:eastAsia="方正仿宋简体" w:hAnsi="宋体" w:hint="eastAsia"/>
          <w:b/>
          <w:color w:val="000000"/>
          <w:sz w:val="32"/>
          <w:szCs w:val="32"/>
        </w:rPr>
        <w:t>第五条</w:t>
      </w:r>
      <w:r w:rsidRPr="00C94E63">
        <w:rPr>
          <w:rFonts w:ascii="方正仿宋简体" w:eastAsia="方正仿宋简体" w:hAnsi="宋体" w:hint="eastAsia"/>
          <w:color w:val="000000"/>
          <w:sz w:val="32"/>
          <w:szCs w:val="32"/>
        </w:rPr>
        <w:t xml:space="preserve">  </w:t>
      </w:r>
      <w:r w:rsidRPr="00C94E63">
        <w:rPr>
          <w:rFonts w:ascii="方正仿宋简体" w:eastAsia="方正仿宋简体" w:hAnsi="宋体" w:hint="eastAsia"/>
          <w:color w:val="000000"/>
          <w:sz w:val="32"/>
          <w:szCs w:val="32"/>
        </w:rPr>
        <w:t>商业流通企业应当加强对其经营的标注专利标识商品的管理，建立相关制度，并对单位职工进行专利知识培训。有条件的，还应配备专职或者兼职管理人员，</w:t>
      </w:r>
      <w:r w:rsidRPr="00C94E63">
        <w:rPr>
          <w:rFonts w:ascii="方正仿宋简体" w:eastAsia="方正仿宋简体" w:hAnsi="宋体" w:hint="eastAsia"/>
          <w:color w:val="000000"/>
          <w:sz w:val="32"/>
          <w:szCs w:val="32"/>
        </w:rPr>
        <w:t xml:space="preserve"> </w:t>
      </w:r>
    </w:p>
    <w:p w:rsidR="00444C63" w:rsidRPr="00C94E63" w:rsidRDefault="0005255A" w:rsidP="00C94E63">
      <w:pPr>
        <w:spacing w:line="660" w:lineRule="exact"/>
        <w:ind w:firstLineChars="200" w:firstLine="643"/>
        <w:rPr>
          <w:rFonts w:ascii="方正仿宋简体" w:eastAsia="方正仿宋简体" w:hAnsi="宋体" w:hint="eastAsia"/>
          <w:color w:val="000000"/>
          <w:sz w:val="32"/>
          <w:szCs w:val="32"/>
        </w:rPr>
      </w:pPr>
      <w:r w:rsidRPr="00C94E63">
        <w:rPr>
          <w:rFonts w:ascii="方正仿宋简体" w:eastAsia="方正仿宋简体" w:hAnsi="宋体" w:hint="eastAsia"/>
          <w:b/>
          <w:color w:val="000000"/>
          <w:sz w:val="32"/>
          <w:szCs w:val="32"/>
        </w:rPr>
        <w:t>第六条</w:t>
      </w:r>
      <w:r w:rsidRPr="00C94E63">
        <w:rPr>
          <w:rFonts w:ascii="方正仿宋简体" w:eastAsia="方正仿宋简体" w:hAnsi="宋体" w:hint="eastAsia"/>
          <w:b/>
          <w:color w:val="000000"/>
          <w:sz w:val="32"/>
          <w:szCs w:val="32"/>
        </w:rPr>
        <w:t xml:space="preserve"> </w:t>
      </w:r>
      <w:r w:rsidRPr="00C94E63">
        <w:rPr>
          <w:rFonts w:ascii="方正仿宋简体" w:eastAsia="方正仿宋简体" w:hAnsi="宋体" w:hint="eastAsia"/>
          <w:color w:val="000000"/>
          <w:sz w:val="32"/>
          <w:szCs w:val="32"/>
        </w:rPr>
        <w:t xml:space="preserve"> </w:t>
      </w:r>
      <w:r w:rsidRPr="00C94E63">
        <w:rPr>
          <w:rFonts w:ascii="方正仿宋简体" w:eastAsia="方正仿宋简体" w:hAnsi="宋体" w:hint="eastAsia"/>
          <w:color w:val="000000"/>
          <w:sz w:val="32"/>
          <w:szCs w:val="32"/>
        </w:rPr>
        <w:t>商业流通企业经营标注专利标识商品的，应当采取措施，合法营销专利商品，防止假冒专利等违法行为的发生；对标有专利标识的商品进行审核、登记和管理；对管理专利工作的部门执法行为应当予以协助、配合。</w:t>
      </w:r>
      <w:r w:rsidRPr="00C94E63">
        <w:rPr>
          <w:rFonts w:ascii="方正仿宋简体" w:eastAsia="方正仿宋简体" w:hAnsi="宋体" w:cs="Arial" w:hint="eastAsia"/>
          <w:color w:val="000000"/>
          <w:kern w:val="0"/>
          <w:sz w:val="32"/>
          <w:szCs w:val="32"/>
        </w:rPr>
        <w:t>专利标</w:t>
      </w:r>
      <w:r w:rsidRPr="00C94E63">
        <w:rPr>
          <w:rFonts w:ascii="方正仿宋简体" w:eastAsia="方正仿宋简体" w:hAnsi="宋体" w:cs="Arial" w:hint="eastAsia"/>
          <w:color w:val="000000"/>
          <w:kern w:val="0"/>
          <w:sz w:val="32"/>
          <w:szCs w:val="32"/>
        </w:rPr>
        <w:t>识标注不当，构成假冒专利行为的，由管理专利工作的部门依照专利法第六十三条的规定进行处罚。</w:t>
      </w:r>
    </w:p>
    <w:p w:rsidR="00444C63" w:rsidRPr="00C94E63" w:rsidRDefault="0005255A" w:rsidP="00C94E63">
      <w:pPr>
        <w:spacing w:line="660" w:lineRule="exact"/>
        <w:ind w:firstLine="540"/>
        <w:rPr>
          <w:rFonts w:ascii="方正仿宋简体" w:eastAsia="方正仿宋简体" w:hAnsi="宋体" w:hint="eastAsia"/>
          <w:color w:val="000000"/>
          <w:sz w:val="32"/>
          <w:szCs w:val="32"/>
        </w:rPr>
      </w:pPr>
      <w:r w:rsidRPr="00C94E63">
        <w:rPr>
          <w:rFonts w:ascii="方正仿宋简体" w:eastAsia="方正仿宋简体" w:hAnsi="宋体" w:hint="eastAsia"/>
          <w:b/>
          <w:color w:val="000000"/>
          <w:sz w:val="32"/>
          <w:szCs w:val="32"/>
        </w:rPr>
        <w:lastRenderedPageBreak/>
        <w:t>第七条</w:t>
      </w:r>
      <w:r w:rsidRPr="00C94E63">
        <w:rPr>
          <w:rFonts w:ascii="方正仿宋简体" w:eastAsia="方正仿宋简体" w:hAnsi="宋体" w:hint="eastAsia"/>
          <w:b/>
          <w:color w:val="000000"/>
          <w:sz w:val="32"/>
          <w:szCs w:val="32"/>
        </w:rPr>
        <w:t xml:space="preserve"> </w:t>
      </w:r>
      <w:r w:rsidRPr="00C94E63">
        <w:rPr>
          <w:rFonts w:ascii="方正仿宋简体" w:eastAsia="方正仿宋简体" w:hAnsi="宋体" w:hint="eastAsia"/>
          <w:color w:val="000000"/>
          <w:sz w:val="32"/>
          <w:szCs w:val="32"/>
        </w:rPr>
        <w:t xml:space="preserve"> </w:t>
      </w:r>
      <w:r w:rsidRPr="00C94E63">
        <w:rPr>
          <w:rFonts w:ascii="方正仿宋简体" w:eastAsia="方正仿宋简体" w:hAnsi="宋体" w:hint="eastAsia"/>
          <w:color w:val="000000"/>
          <w:sz w:val="32"/>
          <w:szCs w:val="32"/>
        </w:rPr>
        <w:t>商业流通企业在商品进货时，对在商品包装、说明书、广告宣传或者其他资料上出现标注专利标记的，应向生产厂家或供货商索取专利证书等有效证明文件。对不能提供有效证明文件的，应当拒绝进货。</w:t>
      </w:r>
    </w:p>
    <w:p w:rsidR="00444C63" w:rsidRPr="00C94E63" w:rsidRDefault="0005255A" w:rsidP="00C94E63">
      <w:pPr>
        <w:spacing w:line="660" w:lineRule="exact"/>
        <w:ind w:firstLineChars="200" w:firstLine="643"/>
        <w:rPr>
          <w:rFonts w:ascii="方正仿宋简体" w:eastAsia="方正仿宋简体" w:hAnsi="宋体" w:hint="eastAsia"/>
          <w:color w:val="000000"/>
          <w:sz w:val="32"/>
          <w:szCs w:val="32"/>
        </w:rPr>
      </w:pPr>
      <w:r w:rsidRPr="00C94E63">
        <w:rPr>
          <w:rFonts w:ascii="方正仿宋简体" w:eastAsia="方正仿宋简体" w:hAnsi="宋体" w:hint="eastAsia"/>
          <w:b/>
          <w:color w:val="000000"/>
          <w:sz w:val="32"/>
          <w:szCs w:val="32"/>
        </w:rPr>
        <w:t>第八条</w:t>
      </w:r>
      <w:r w:rsidRPr="00C94E63">
        <w:rPr>
          <w:rFonts w:ascii="方正仿宋简体" w:eastAsia="方正仿宋简体" w:hAnsi="宋体" w:hint="eastAsia"/>
          <w:color w:val="000000"/>
          <w:sz w:val="32"/>
          <w:szCs w:val="32"/>
        </w:rPr>
        <w:t xml:space="preserve">  </w:t>
      </w:r>
      <w:r w:rsidRPr="00C94E63">
        <w:rPr>
          <w:rFonts w:ascii="方正仿宋简体" w:eastAsia="方正仿宋简体" w:hAnsi="宋体" w:hint="eastAsia"/>
          <w:color w:val="000000"/>
          <w:sz w:val="32"/>
          <w:szCs w:val="32"/>
        </w:rPr>
        <w:t>商业流通企业应对标注专利标识商品的进货、销售、储存情况进行登记造册，建立进货、销售、储存登记制度。在知识产权局执法检查时，应及时、准确地提供相关资料。</w:t>
      </w:r>
    </w:p>
    <w:p w:rsidR="00444C63" w:rsidRPr="00C94E63" w:rsidRDefault="0005255A" w:rsidP="00C94E63">
      <w:pPr>
        <w:spacing w:line="660" w:lineRule="exact"/>
        <w:ind w:firstLineChars="200" w:firstLine="643"/>
        <w:rPr>
          <w:rFonts w:ascii="方正仿宋简体" w:eastAsia="方正仿宋简体" w:hAnsi="宋体" w:hint="eastAsia"/>
          <w:color w:val="000000"/>
          <w:sz w:val="32"/>
          <w:szCs w:val="32"/>
        </w:rPr>
      </w:pPr>
      <w:r w:rsidRPr="00C94E63">
        <w:rPr>
          <w:rFonts w:ascii="方正仿宋简体" w:eastAsia="方正仿宋简体" w:hAnsi="宋体" w:hint="eastAsia"/>
          <w:b/>
          <w:color w:val="000000"/>
          <w:sz w:val="32"/>
          <w:szCs w:val="32"/>
        </w:rPr>
        <w:t>第九条</w:t>
      </w:r>
      <w:r w:rsidRPr="00C94E63">
        <w:rPr>
          <w:rFonts w:ascii="方正仿宋简体" w:eastAsia="方正仿宋简体" w:hAnsi="宋体" w:hint="eastAsia"/>
          <w:color w:val="000000"/>
          <w:sz w:val="32"/>
          <w:szCs w:val="32"/>
        </w:rPr>
        <w:t xml:space="preserve">  </w:t>
      </w:r>
      <w:r w:rsidRPr="00C94E63">
        <w:rPr>
          <w:rFonts w:ascii="方正仿宋简体" w:eastAsia="方正仿宋简体" w:hAnsi="宋体" w:hint="eastAsia"/>
          <w:color w:val="000000"/>
          <w:sz w:val="32"/>
          <w:szCs w:val="32"/>
        </w:rPr>
        <w:t>消费者向商业流通企业反映销售中存在假冒专利、侵犯他人专利权等</w:t>
      </w:r>
      <w:r w:rsidRPr="00C94E63">
        <w:rPr>
          <w:rFonts w:ascii="方正仿宋简体" w:eastAsia="方正仿宋简体" w:hAnsi="宋体" w:hint="eastAsia"/>
          <w:color w:val="000000"/>
          <w:sz w:val="32"/>
          <w:szCs w:val="32"/>
        </w:rPr>
        <w:t>违法行为时，该单位有关机构或人员应当积极调查核实，并负责</w:t>
      </w:r>
      <w:proofErr w:type="gramStart"/>
      <w:r w:rsidRPr="00C94E63">
        <w:rPr>
          <w:rFonts w:ascii="方正仿宋简体" w:eastAsia="方正仿宋简体" w:hAnsi="宋体" w:hint="eastAsia"/>
          <w:color w:val="000000"/>
          <w:sz w:val="32"/>
          <w:szCs w:val="32"/>
        </w:rPr>
        <w:t>作出</w:t>
      </w:r>
      <w:proofErr w:type="gramEnd"/>
      <w:r w:rsidRPr="00C94E63">
        <w:rPr>
          <w:rFonts w:ascii="方正仿宋简体" w:eastAsia="方正仿宋简体" w:hAnsi="宋体" w:hint="eastAsia"/>
          <w:color w:val="000000"/>
          <w:sz w:val="32"/>
          <w:szCs w:val="32"/>
        </w:rPr>
        <w:t>合理解释和答复。确定存在违法行为时，应采取撤柜或停止销售等措施。</w:t>
      </w:r>
    </w:p>
    <w:p w:rsidR="00444C63" w:rsidRPr="00C94E63" w:rsidRDefault="0005255A" w:rsidP="00C94E63">
      <w:pPr>
        <w:spacing w:line="660" w:lineRule="exact"/>
        <w:ind w:firstLineChars="200" w:firstLine="643"/>
        <w:rPr>
          <w:rFonts w:ascii="方正仿宋简体" w:eastAsia="方正仿宋简体" w:hAnsi="宋体" w:hint="eastAsia"/>
          <w:color w:val="000000"/>
          <w:sz w:val="32"/>
          <w:szCs w:val="32"/>
        </w:rPr>
      </w:pPr>
      <w:r w:rsidRPr="00C94E63">
        <w:rPr>
          <w:rFonts w:ascii="方正仿宋简体" w:eastAsia="方正仿宋简体" w:hAnsi="宋体" w:hint="eastAsia"/>
          <w:b/>
          <w:color w:val="000000"/>
          <w:sz w:val="32"/>
          <w:szCs w:val="32"/>
        </w:rPr>
        <w:t>第十条</w:t>
      </w:r>
      <w:r w:rsidRPr="00C94E63">
        <w:rPr>
          <w:rFonts w:ascii="方正仿宋简体" w:eastAsia="方正仿宋简体" w:hAnsi="宋体" w:hint="eastAsia"/>
          <w:color w:val="000000"/>
          <w:sz w:val="32"/>
          <w:szCs w:val="32"/>
        </w:rPr>
        <w:t xml:space="preserve">  </w:t>
      </w:r>
      <w:r w:rsidRPr="00C94E63">
        <w:rPr>
          <w:rFonts w:ascii="方正仿宋简体" w:eastAsia="方正仿宋简体" w:hAnsi="宋体" w:hint="eastAsia"/>
          <w:color w:val="000000"/>
          <w:sz w:val="32"/>
          <w:szCs w:val="32"/>
        </w:rPr>
        <w:t>商业流通企业故意为非法实施他人专利和假冒专利提供销售、展示、广告、仓储、运输、隐匿等便利条件的，管理专利工作的部门将依法进行查处。</w:t>
      </w:r>
    </w:p>
    <w:p w:rsidR="00444C63" w:rsidRPr="00C94E63" w:rsidRDefault="0005255A" w:rsidP="00C94E63">
      <w:pPr>
        <w:spacing w:line="660" w:lineRule="exact"/>
        <w:ind w:firstLineChars="200" w:firstLine="643"/>
        <w:rPr>
          <w:rFonts w:ascii="方正仿宋简体" w:eastAsia="方正仿宋简体" w:hAnsi="宋体" w:hint="eastAsia"/>
          <w:color w:val="000000"/>
          <w:sz w:val="32"/>
          <w:szCs w:val="32"/>
        </w:rPr>
      </w:pPr>
      <w:r w:rsidRPr="00C94E63">
        <w:rPr>
          <w:rFonts w:ascii="方正仿宋简体" w:eastAsia="方正仿宋简体" w:hAnsi="宋体" w:hint="eastAsia"/>
          <w:b/>
          <w:color w:val="000000"/>
          <w:sz w:val="32"/>
          <w:szCs w:val="32"/>
        </w:rPr>
        <w:t>第十一条</w:t>
      </w:r>
      <w:r w:rsidRPr="00C94E63">
        <w:rPr>
          <w:rFonts w:ascii="方正仿宋简体" w:eastAsia="方正仿宋简体" w:hAnsi="宋体" w:hint="eastAsia"/>
          <w:b/>
          <w:color w:val="000000"/>
          <w:sz w:val="32"/>
          <w:szCs w:val="32"/>
        </w:rPr>
        <w:t xml:space="preserve">  </w:t>
      </w:r>
      <w:r w:rsidRPr="00C94E63">
        <w:rPr>
          <w:rFonts w:ascii="方正仿宋简体" w:eastAsia="方正仿宋简体" w:hAnsi="宋体" w:hint="eastAsia"/>
          <w:color w:val="000000"/>
          <w:sz w:val="32"/>
          <w:szCs w:val="32"/>
        </w:rPr>
        <w:t>本办法由自治区知识产权局负责解释。</w:t>
      </w:r>
    </w:p>
    <w:p w:rsidR="00444C63" w:rsidRPr="00C94E63" w:rsidRDefault="0005255A" w:rsidP="00C94E63">
      <w:pPr>
        <w:spacing w:line="660" w:lineRule="exact"/>
        <w:ind w:firstLineChars="200" w:firstLine="643"/>
        <w:rPr>
          <w:rFonts w:ascii="方正仿宋简体" w:eastAsia="方正仿宋简体" w:hAnsi="宋体" w:hint="eastAsia"/>
          <w:bCs/>
          <w:color w:val="000000"/>
          <w:sz w:val="32"/>
          <w:szCs w:val="32"/>
        </w:rPr>
      </w:pPr>
      <w:r w:rsidRPr="00C94E63">
        <w:rPr>
          <w:rFonts w:ascii="方正仿宋简体" w:eastAsia="方正仿宋简体" w:hAnsi="宋体" w:hint="eastAsia"/>
          <w:b/>
          <w:color w:val="000000"/>
          <w:sz w:val="32"/>
          <w:szCs w:val="32"/>
        </w:rPr>
        <w:t>第十二条</w:t>
      </w:r>
      <w:r w:rsidRPr="00C94E63">
        <w:rPr>
          <w:rFonts w:ascii="方正仿宋简体" w:eastAsia="方正仿宋简体" w:hAnsi="宋体" w:hint="eastAsia"/>
          <w:color w:val="000000"/>
          <w:sz w:val="32"/>
          <w:szCs w:val="32"/>
        </w:rPr>
        <w:t xml:space="preserve">  </w:t>
      </w:r>
      <w:r w:rsidRPr="00C94E63">
        <w:rPr>
          <w:rFonts w:ascii="方正仿宋简体" w:eastAsia="方正仿宋简体" w:hAnsi="宋体" w:hint="eastAsia"/>
          <w:color w:val="000000"/>
          <w:sz w:val="32"/>
          <w:szCs w:val="32"/>
        </w:rPr>
        <w:t>本办法自发布之日起施行。</w:t>
      </w:r>
      <w:r w:rsidRPr="00C94E63">
        <w:rPr>
          <w:rFonts w:ascii="方正仿宋简体" w:eastAsia="方正仿宋简体" w:hAnsi="宋体" w:hint="eastAsia"/>
          <w:color w:val="000000"/>
          <w:sz w:val="32"/>
          <w:szCs w:val="32"/>
        </w:rPr>
        <w:t>2005</w:t>
      </w:r>
      <w:r w:rsidRPr="00C94E63">
        <w:rPr>
          <w:rFonts w:ascii="方正仿宋简体" w:eastAsia="方正仿宋简体" w:hAnsi="宋体" w:hint="eastAsia"/>
          <w:color w:val="000000"/>
          <w:sz w:val="32"/>
          <w:szCs w:val="32"/>
        </w:rPr>
        <w:t>年</w:t>
      </w:r>
      <w:r w:rsidRPr="00C94E63">
        <w:rPr>
          <w:rFonts w:ascii="方正仿宋简体" w:eastAsia="方正仿宋简体" w:hAnsi="宋体" w:hint="eastAsia"/>
          <w:color w:val="000000"/>
          <w:sz w:val="32"/>
          <w:szCs w:val="32"/>
        </w:rPr>
        <w:t>9</w:t>
      </w:r>
      <w:r w:rsidRPr="00C94E63">
        <w:rPr>
          <w:rFonts w:ascii="方正仿宋简体" w:eastAsia="方正仿宋简体" w:hAnsi="宋体" w:hint="eastAsia"/>
          <w:color w:val="000000"/>
          <w:sz w:val="32"/>
          <w:szCs w:val="32"/>
        </w:rPr>
        <w:t>月</w:t>
      </w:r>
      <w:r w:rsidRPr="00C94E63">
        <w:rPr>
          <w:rFonts w:ascii="方正仿宋简体" w:eastAsia="方正仿宋简体" w:hAnsi="宋体" w:hint="eastAsia"/>
          <w:color w:val="000000"/>
          <w:sz w:val="32"/>
          <w:szCs w:val="32"/>
        </w:rPr>
        <w:t>13</w:t>
      </w:r>
      <w:r w:rsidRPr="00C94E63">
        <w:rPr>
          <w:rFonts w:ascii="方正仿宋简体" w:eastAsia="方正仿宋简体" w:hAnsi="宋体" w:hint="eastAsia"/>
          <w:color w:val="000000"/>
          <w:sz w:val="32"/>
          <w:szCs w:val="32"/>
        </w:rPr>
        <w:t>日印发的《</w:t>
      </w:r>
      <w:r w:rsidRPr="00C94E63">
        <w:rPr>
          <w:rFonts w:ascii="方正仿宋简体" w:eastAsia="方正仿宋简体" w:hAnsi="宋体" w:hint="eastAsia"/>
          <w:bCs/>
          <w:color w:val="000000"/>
          <w:sz w:val="32"/>
          <w:szCs w:val="32"/>
        </w:rPr>
        <w:t>新疆维吾尔自治区商业流通领域标注专利标记商品的管理办法》同时废止。</w:t>
      </w:r>
    </w:p>
    <w:p w:rsidR="00444C63" w:rsidRPr="00C94E63" w:rsidRDefault="00444C63" w:rsidP="00C94E63">
      <w:pPr>
        <w:spacing w:line="660" w:lineRule="exact"/>
        <w:ind w:firstLineChars="200" w:firstLine="640"/>
        <w:rPr>
          <w:rFonts w:ascii="方正仿宋简体" w:eastAsia="方正仿宋简体" w:hAnsi="宋体" w:hint="eastAsia"/>
          <w:bCs/>
          <w:color w:val="000000"/>
          <w:sz w:val="32"/>
          <w:szCs w:val="32"/>
        </w:rPr>
      </w:pPr>
    </w:p>
    <w:p w:rsidR="00444C63" w:rsidRPr="00C94E63" w:rsidRDefault="0005255A" w:rsidP="00C94E63">
      <w:pPr>
        <w:spacing w:line="660" w:lineRule="exact"/>
        <w:ind w:firstLineChars="1850" w:firstLine="5920"/>
        <w:rPr>
          <w:rFonts w:ascii="方正仿宋简体" w:eastAsia="方正仿宋简体" w:hAnsi="宋体" w:hint="eastAsia"/>
          <w:bCs/>
          <w:color w:val="000000"/>
          <w:sz w:val="32"/>
          <w:szCs w:val="32"/>
        </w:rPr>
      </w:pPr>
      <w:r w:rsidRPr="00C94E63">
        <w:rPr>
          <w:rFonts w:ascii="方正仿宋简体" w:eastAsia="方正仿宋简体" w:hAnsi="宋体" w:hint="eastAsia"/>
          <w:color w:val="000000"/>
          <w:sz w:val="32"/>
          <w:szCs w:val="32"/>
        </w:rPr>
        <w:t>二</w:t>
      </w:r>
      <w:proofErr w:type="gramStart"/>
      <w:r w:rsidRPr="00C94E63">
        <w:rPr>
          <w:rFonts w:ascii="方正仿宋简体" w:eastAsia="方正仿宋简体" w:hAnsi="宋体" w:hint="eastAsia"/>
          <w:color w:val="000000"/>
          <w:sz w:val="32"/>
          <w:szCs w:val="32"/>
        </w:rPr>
        <w:t>0</w:t>
      </w:r>
      <w:r w:rsidRPr="00C94E63">
        <w:rPr>
          <w:rFonts w:ascii="方正仿宋简体" w:eastAsia="方正仿宋简体" w:hAnsi="宋体" w:hint="eastAsia"/>
          <w:color w:val="000000"/>
          <w:sz w:val="32"/>
          <w:szCs w:val="32"/>
        </w:rPr>
        <w:t>一三</w:t>
      </w:r>
      <w:proofErr w:type="gramEnd"/>
      <w:r w:rsidRPr="00C94E63">
        <w:rPr>
          <w:rFonts w:ascii="方正仿宋简体" w:eastAsia="方正仿宋简体" w:hAnsi="宋体" w:hint="eastAsia"/>
          <w:color w:val="000000"/>
          <w:sz w:val="32"/>
          <w:szCs w:val="32"/>
        </w:rPr>
        <w:t>年五月</w:t>
      </w:r>
      <w:r w:rsidRPr="00C94E63">
        <w:rPr>
          <w:rFonts w:ascii="方正仿宋简体" w:eastAsia="方正仿宋简体" w:hAnsi="宋体" w:hint="eastAsia"/>
          <w:color w:val="000000"/>
          <w:sz w:val="32"/>
          <w:szCs w:val="32"/>
        </w:rPr>
        <w:lastRenderedPageBreak/>
        <w:t>二十八日</w:t>
      </w:r>
    </w:p>
    <w:p w:rsidR="00444C63" w:rsidRDefault="00444C63" w:rsidP="00C94E63">
      <w:pPr>
        <w:spacing w:line="660" w:lineRule="exact"/>
      </w:pPr>
    </w:p>
    <w:sectPr w:rsidR="00444C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55A" w:rsidRDefault="0005255A" w:rsidP="00C94E63">
      <w:r>
        <w:separator/>
      </w:r>
    </w:p>
  </w:endnote>
  <w:endnote w:type="continuationSeparator" w:id="0">
    <w:p w:rsidR="0005255A" w:rsidRDefault="0005255A" w:rsidP="00C94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55A" w:rsidRDefault="0005255A" w:rsidP="00C94E63">
      <w:r>
        <w:separator/>
      </w:r>
    </w:p>
  </w:footnote>
  <w:footnote w:type="continuationSeparator" w:id="0">
    <w:p w:rsidR="0005255A" w:rsidRDefault="0005255A" w:rsidP="00C94E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0E653D"/>
    <w:rsid w:val="0005255A"/>
    <w:rsid w:val="00444C63"/>
    <w:rsid w:val="00BD09FE"/>
    <w:rsid w:val="00C94E63"/>
    <w:rsid w:val="7D0E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94E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94E63"/>
    <w:rPr>
      <w:kern w:val="2"/>
      <w:sz w:val="18"/>
      <w:szCs w:val="18"/>
    </w:rPr>
  </w:style>
  <w:style w:type="paragraph" w:styleId="a4">
    <w:name w:val="footer"/>
    <w:basedOn w:val="a"/>
    <w:link w:val="Char0"/>
    <w:rsid w:val="00C94E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94E63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94E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94E63"/>
    <w:rPr>
      <w:kern w:val="2"/>
      <w:sz w:val="18"/>
      <w:szCs w:val="18"/>
    </w:rPr>
  </w:style>
  <w:style w:type="paragraph" w:styleId="a4">
    <w:name w:val="footer"/>
    <w:basedOn w:val="a"/>
    <w:link w:val="Char0"/>
    <w:rsid w:val="00C94E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94E6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hina.findlaw.cn/info/minshang/minfa/getijingying/gtgshh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215</Words>
  <Characters>1231</Characters>
  <Application>Microsoft Office Word</Application>
  <DocSecurity>0</DocSecurity>
  <Lines>10</Lines>
  <Paragraphs>2</Paragraphs>
  <ScaleCrop>false</ScaleCrop>
  <Company>Lenovo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阿依努尔·阿不都如苏里</dc:creator>
  <cp:lastModifiedBy>詹书茵</cp:lastModifiedBy>
  <cp:revision>3</cp:revision>
  <dcterms:created xsi:type="dcterms:W3CDTF">2020-11-11T09:57:00Z</dcterms:created>
  <dcterms:modified xsi:type="dcterms:W3CDTF">2020-11-11T09:59:00Z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