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Bidi"/>
          <w:szCs w:val="32"/>
        </w:rPr>
      </w:pPr>
      <w:r>
        <w:rPr>
          <w:rFonts w:hint="eastAsia" w:ascii="黑体" w:hAnsi="黑体" w:eastAsia="黑体" w:cstheme="minorBidi"/>
          <w:szCs w:val="32"/>
        </w:rPr>
        <w:t>自治区市场监督管理局制定的现行有效行政规范性文件目录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66"/>
        <w:gridCol w:w="2784"/>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序号</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制定机关</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文号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新工商企登〔2006〕119号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转发《关于废止以高新技术成果出资入股有关文件的通知》的通知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新工商企登〔2007〕68号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关于印发《自治区工商行政管理局企业登记档案立卷管理办法》的通知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转发国家工商总局《关于做好合伙企业登记管理工作的通知》的通知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新工商企登〔2007〕123号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转发国家工商行政管理总局《关于印发&lt;关于农民专业合作社登记管理的若干意见&gt;和&lt;农民专业合作社登记文书格式规范&gt;的通知》的通知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转发《国家工商行政管理总局关于禁止在企业名称中使用“八一”等涉及军队和武警部队字样的通知》的通知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新工商企登〔2010〕36号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转发国家工商总局《关于进一步做好企业法人法定代表人任职限制规定执行工作的通知》的通知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新工商企登〔2010〕153号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转发国家工商总局《关于加强“华润”字号和商标保护工作的通知》的通知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新工商法〔2015〕57号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《新疆维吾尔自治区工商行政管理机关行政处罚信息公示暂行办法》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9</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《新疆维吾尔自治区工商行政管理局市场主体抽查实施办法》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10</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《新疆维吾尔自治区工商行政管理局企业经营异常名录管理实施办法》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《新疆维吾尔自治区工商行政管理局市场主体信用信息公示系统管理规则》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《新疆维吾尔自治区工商行政管理局市场主体年度报告公示制度实施意见》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新工商消〔2016〕97号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《全区工商行政管理市场监督管理机关消费维权行政约谈制度》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新工商信监〔2018〕73号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《关于印发〈新疆维吾尔自治区工商局关于未年报企业移出严重违法失信企业名单工作规则（试行）〉的通知》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新质技监标 [2003]15 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关于印发《新疆维吾尔自治区实施采用国际标准管理细则》的通知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新质技监法函〔2011〕48号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关于印发《新疆维吾尔自治区质量技术监督系统棉花质量监督行政处罚裁量基准》（试行）的通知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新质技监量〔2002〕63号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关于加强电能表监督管理的实施意见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新质技办许〔2018〕1号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关于印发《新疆维吾尔自治区试行简化工业产品生产许可审批程序改革工作实施办法》的通知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19</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新质监许函[2018]2号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自治区质监局关于贯彻落实《国务院关于进一步减压工业产品生产许可证管理目录和简化审批程序的决定》的通知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20</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新质监许函[2018]4号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自治区质监局关于食品相关产品生产许可试行告知承诺有关事项的通知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新食药监食〔2015〕26号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关于印发《新疆维吾尔自治区食品生产企业质量安全受权人管理办法（试行）》的通知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新食药监食〔2017〕110号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关于印发新疆维吾尔自治区食品生产许可审查员管理办法（试行）通知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新食药监食〔2018〕121号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关于修改《新疆维吾尔自治区食品生产许可管理实施办法（试行）》部分条款的通知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新食药监办〔2016〕101号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关于印发食品安全监督抽检和风险监测承检机构管理办法（试行）的通知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原自治区知识产权局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新知法字[2013]50号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《新疆维吾尔自治区商业流通领域标注专利标识商品的监督管理办法》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26</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关于印发《自治区关于加强“小饭桌”管理工作指导意见》的通知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27</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关于印发《新疆维吾尔自治区食品小作坊登记管理办法》的通知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28</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关于印发《新疆维吾尔自治区快递企业“一照多址”登记管理试行办法》的通知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29</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关于印发《新疆维吾尔自治区小餐饮店、小食杂店和食品摊贩登记（备案）管理办法（试行）》的通知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30</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新市监规〔2020〕3号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 自治区消费者协会关于印发《自治区线下无理由退货指引（试行）》的通知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31</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新市监规〔2020〕4号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自治区市场监督管理局关于印发《新疆维吾尔自治区消费品召回管理工作暂行办法》的通知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hint="default" w:eastAsia="仿宋" w:asciiTheme="minorEastAsia" w:hAnsiTheme="minorEastAsia"/>
                <w:sz w:val="18"/>
                <w:szCs w:val="18"/>
                <w:lang w:val="en-US" w:eastAsia="zh-CN"/>
              </w:rPr>
            </w:pPr>
            <w:r>
              <w:rPr>
                <w:rFonts w:hint="eastAsia" w:asciiTheme="minorEastAsia" w:hAnsiTheme="minorEastAsia"/>
                <w:sz w:val="18"/>
                <w:szCs w:val="18"/>
                <w:lang w:val="en-US" w:eastAsia="zh-CN"/>
              </w:rPr>
              <w:t>32</w:t>
            </w:r>
          </w:p>
        </w:tc>
        <w:tc>
          <w:tcPr>
            <w:tcW w:w="764" w:type="pct"/>
            <w:vAlign w:val="center"/>
          </w:tcPr>
          <w:p>
            <w:pPr>
              <w:spacing w:line="300" w:lineRule="exact"/>
              <w:jc w:val="center"/>
              <w:rPr>
                <w:rFonts w:hint="eastAsia" w:eastAsia="仿宋"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982"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新市监规〔2020〕5号</w:t>
            </w:r>
          </w:p>
        </w:tc>
        <w:tc>
          <w:tcPr>
            <w:tcW w:w="2994"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关于印发《新疆维吾尔自治区市场监督管理局行政调解工作规定》《新疆维吾尔自治区市场监督管理局行政调解事项清单》的通知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vAlign w:val="center"/>
          </w:tcPr>
          <w:p>
            <w:pPr>
              <w:spacing w:line="300" w:lineRule="exact"/>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33</w:t>
            </w:r>
          </w:p>
        </w:tc>
        <w:tc>
          <w:tcPr>
            <w:tcW w:w="2166" w:type="dxa"/>
            <w:vAlign w:val="center"/>
          </w:tcPr>
          <w:p>
            <w:pPr>
              <w:spacing w:line="300" w:lineRule="exact"/>
              <w:jc w:val="center"/>
              <w:rPr>
                <w:rFonts w:hint="eastAsia"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2784" w:type="dxa"/>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w:t>
            </w:r>
            <w:r>
              <w:rPr>
                <w:rFonts w:hint="eastAsia" w:asciiTheme="minorEastAsia" w:hAnsiTheme="minorEastAsia"/>
                <w:sz w:val="18"/>
                <w:szCs w:val="18"/>
                <w:lang w:val="en-US" w:eastAsia="zh-CN"/>
              </w:rPr>
              <w:t>1</w:t>
            </w:r>
            <w:r>
              <w:rPr>
                <w:rFonts w:hint="eastAsia" w:asciiTheme="minorEastAsia" w:hAnsiTheme="minorEastAsia"/>
                <w:sz w:val="18"/>
                <w:szCs w:val="18"/>
              </w:rPr>
              <w:t>〕</w:t>
            </w:r>
            <w:r>
              <w:rPr>
                <w:rFonts w:hint="eastAsia" w:asciiTheme="minorEastAsia" w:hAnsiTheme="minorEastAsia"/>
                <w:sz w:val="18"/>
                <w:szCs w:val="18"/>
                <w:lang w:val="en-US" w:eastAsia="zh-CN"/>
              </w:rPr>
              <w:t>1</w:t>
            </w:r>
            <w:r>
              <w:rPr>
                <w:rFonts w:hint="eastAsia" w:asciiTheme="minorEastAsia" w:hAnsiTheme="minorEastAsia"/>
                <w:sz w:val="18"/>
                <w:szCs w:val="18"/>
              </w:rPr>
              <w:t>号</w:t>
            </w:r>
          </w:p>
        </w:tc>
        <w:tc>
          <w:tcPr>
            <w:tcW w:w="8487" w:type="dxa"/>
            <w:vAlign w:val="center"/>
          </w:tcPr>
          <w:p>
            <w:pPr>
              <w:spacing w:line="300" w:lineRule="exact"/>
              <w:jc w:val="center"/>
              <w:rPr>
                <w:rFonts w:hint="eastAsia" w:asciiTheme="minorEastAsia" w:hAnsiTheme="minorEastAsia"/>
                <w:sz w:val="18"/>
                <w:szCs w:val="18"/>
              </w:rPr>
            </w:pPr>
            <w:r>
              <w:rPr>
                <w:rFonts w:hint="eastAsia" w:eastAsia="仿宋" w:cs="Times New Roman" w:asciiTheme="minorEastAsia" w:hAnsiTheme="minorEastAsia"/>
                <w:kern w:val="2"/>
                <w:sz w:val="18"/>
                <w:szCs w:val="18"/>
                <w:lang w:val="en-US" w:eastAsia="zh-CN" w:bidi="ar-SA"/>
              </w:rPr>
              <w:t>关于印发《新疆维吾尔自治区食品经营风险分级管理办法（试行）》的通知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90"/>
    <w:rsid w:val="00001E12"/>
    <w:rsid w:val="0000560A"/>
    <w:rsid w:val="00005D3E"/>
    <w:rsid w:val="00010F25"/>
    <w:rsid w:val="00014A3B"/>
    <w:rsid w:val="00015251"/>
    <w:rsid w:val="000219A6"/>
    <w:rsid w:val="0005504A"/>
    <w:rsid w:val="00073757"/>
    <w:rsid w:val="000839CF"/>
    <w:rsid w:val="00087400"/>
    <w:rsid w:val="00097D56"/>
    <w:rsid w:val="000C0BEB"/>
    <w:rsid w:val="000E0873"/>
    <w:rsid w:val="00117CAC"/>
    <w:rsid w:val="00124BB8"/>
    <w:rsid w:val="00125131"/>
    <w:rsid w:val="001257EB"/>
    <w:rsid w:val="00126622"/>
    <w:rsid w:val="00131BEF"/>
    <w:rsid w:val="00150550"/>
    <w:rsid w:val="00160FD1"/>
    <w:rsid w:val="00171177"/>
    <w:rsid w:val="00187170"/>
    <w:rsid w:val="00196177"/>
    <w:rsid w:val="001A2835"/>
    <w:rsid w:val="001A307D"/>
    <w:rsid w:val="001A4988"/>
    <w:rsid w:val="001C4860"/>
    <w:rsid w:val="001D5B12"/>
    <w:rsid w:val="002C42E8"/>
    <w:rsid w:val="002E01A7"/>
    <w:rsid w:val="002E4AA7"/>
    <w:rsid w:val="002F7ED2"/>
    <w:rsid w:val="003107ED"/>
    <w:rsid w:val="00344374"/>
    <w:rsid w:val="00346E15"/>
    <w:rsid w:val="00357FDE"/>
    <w:rsid w:val="00365178"/>
    <w:rsid w:val="003C5930"/>
    <w:rsid w:val="003C5A4E"/>
    <w:rsid w:val="003F0D34"/>
    <w:rsid w:val="003F30A1"/>
    <w:rsid w:val="003F4930"/>
    <w:rsid w:val="004020D0"/>
    <w:rsid w:val="00411D2A"/>
    <w:rsid w:val="004258E0"/>
    <w:rsid w:val="004312D1"/>
    <w:rsid w:val="00437F8D"/>
    <w:rsid w:val="004755AA"/>
    <w:rsid w:val="00485004"/>
    <w:rsid w:val="00494F99"/>
    <w:rsid w:val="004A09C4"/>
    <w:rsid w:val="004B6BC1"/>
    <w:rsid w:val="004C17E6"/>
    <w:rsid w:val="004D23D8"/>
    <w:rsid w:val="004D5B3D"/>
    <w:rsid w:val="004E52B0"/>
    <w:rsid w:val="004F3490"/>
    <w:rsid w:val="005120D3"/>
    <w:rsid w:val="0051224A"/>
    <w:rsid w:val="00521846"/>
    <w:rsid w:val="00522B8F"/>
    <w:rsid w:val="00533420"/>
    <w:rsid w:val="00545A19"/>
    <w:rsid w:val="00547673"/>
    <w:rsid w:val="00552D0D"/>
    <w:rsid w:val="00553AB6"/>
    <w:rsid w:val="005A0CC3"/>
    <w:rsid w:val="005A3D3F"/>
    <w:rsid w:val="005C0238"/>
    <w:rsid w:val="005C0939"/>
    <w:rsid w:val="005C1D0A"/>
    <w:rsid w:val="0063769D"/>
    <w:rsid w:val="006554CB"/>
    <w:rsid w:val="00666C97"/>
    <w:rsid w:val="006A5E66"/>
    <w:rsid w:val="006B1DBB"/>
    <w:rsid w:val="006B7DAB"/>
    <w:rsid w:val="006C334C"/>
    <w:rsid w:val="006F1CBE"/>
    <w:rsid w:val="006F2EFB"/>
    <w:rsid w:val="006F7C08"/>
    <w:rsid w:val="00701DBF"/>
    <w:rsid w:val="00704044"/>
    <w:rsid w:val="0071566C"/>
    <w:rsid w:val="00717CF2"/>
    <w:rsid w:val="00745777"/>
    <w:rsid w:val="00751614"/>
    <w:rsid w:val="007559E3"/>
    <w:rsid w:val="007606DB"/>
    <w:rsid w:val="00793F9F"/>
    <w:rsid w:val="00795B37"/>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020E1"/>
    <w:rsid w:val="00924965"/>
    <w:rsid w:val="009344A9"/>
    <w:rsid w:val="009363B1"/>
    <w:rsid w:val="009415CF"/>
    <w:rsid w:val="00950FEB"/>
    <w:rsid w:val="0095479A"/>
    <w:rsid w:val="00967B9D"/>
    <w:rsid w:val="00990F1D"/>
    <w:rsid w:val="009C5277"/>
    <w:rsid w:val="009C74F2"/>
    <w:rsid w:val="009D2419"/>
    <w:rsid w:val="009D57CE"/>
    <w:rsid w:val="009E4BEF"/>
    <w:rsid w:val="009E4E59"/>
    <w:rsid w:val="00A11994"/>
    <w:rsid w:val="00A12FEF"/>
    <w:rsid w:val="00A26A1F"/>
    <w:rsid w:val="00A31F86"/>
    <w:rsid w:val="00A44ACA"/>
    <w:rsid w:val="00A46B6C"/>
    <w:rsid w:val="00A47B07"/>
    <w:rsid w:val="00A60AA9"/>
    <w:rsid w:val="00A70E69"/>
    <w:rsid w:val="00A74FEE"/>
    <w:rsid w:val="00A909F9"/>
    <w:rsid w:val="00A9471C"/>
    <w:rsid w:val="00AA0620"/>
    <w:rsid w:val="00AA61F6"/>
    <w:rsid w:val="00AB5AF5"/>
    <w:rsid w:val="00AB63BC"/>
    <w:rsid w:val="00AD4BC0"/>
    <w:rsid w:val="00B1252E"/>
    <w:rsid w:val="00B23090"/>
    <w:rsid w:val="00B30428"/>
    <w:rsid w:val="00B43328"/>
    <w:rsid w:val="00B73621"/>
    <w:rsid w:val="00B83549"/>
    <w:rsid w:val="00B96BFC"/>
    <w:rsid w:val="00BA7958"/>
    <w:rsid w:val="00BB4C75"/>
    <w:rsid w:val="00BB6245"/>
    <w:rsid w:val="00BC2790"/>
    <w:rsid w:val="00BE37A4"/>
    <w:rsid w:val="00C40320"/>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4790"/>
    <w:rsid w:val="00E17C88"/>
    <w:rsid w:val="00E32DDD"/>
    <w:rsid w:val="00E34A3F"/>
    <w:rsid w:val="00E564A0"/>
    <w:rsid w:val="00E5703B"/>
    <w:rsid w:val="00E6396E"/>
    <w:rsid w:val="00E86DEC"/>
    <w:rsid w:val="00E964A9"/>
    <w:rsid w:val="00EB1ACB"/>
    <w:rsid w:val="00EB42AB"/>
    <w:rsid w:val="00EC108C"/>
    <w:rsid w:val="00EC70A1"/>
    <w:rsid w:val="00EE1ED2"/>
    <w:rsid w:val="00F27CA6"/>
    <w:rsid w:val="00F378C6"/>
    <w:rsid w:val="00F46F7A"/>
    <w:rsid w:val="00F53589"/>
    <w:rsid w:val="00F6769C"/>
    <w:rsid w:val="00F74899"/>
    <w:rsid w:val="00F74C24"/>
    <w:rsid w:val="00F76A23"/>
    <w:rsid w:val="00F85BFA"/>
    <w:rsid w:val="00F9776D"/>
    <w:rsid w:val="00FA1CEF"/>
    <w:rsid w:val="00FB5E75"/>
    <w:rsid w:val="00FD1739"/>
    <w:rsid w:val="7F7D6A80"/>
    <w:rsid w:val="FBFE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TOC 标题1"/>
    <w:basedOn w:val="2"/>
    <w:next w:val="1"/>
    <w:qFormat/>
    <w:uiPriority w:val="0"/>
    <w:pPr>
      <w:spacing w:before="480" w:after="0" w:line="276" w:lineRule="auto"/>
      <w:jc w:val="center"/>
      <w:outlineLvl w:val="9"/>
    </w:pPr>
    <w:rPr>
      <w:rFonts w:hAnsi="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305</Words>
  <Characters>1739</Characters>
  <Lines>14</Lines>
  <Paragraphs>4</Paragraphs>
  <TotalTime>1</TotalTime>
  <ScaleCrop>false</ScaleCrop>
  <LinksUpToDate>false</LinksUpToDate>
  <CharactersWithSpaces>2040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2020-11-13T00:53:00Z</dcterms:created>
  <dc:creator>王辉</dc:creator>
  <cp:lastModifiedBy>uos</cp:lastModifiedBy>
  <dcterms:modified xsi:type="dcterms:W3CDTF">2021-02-22T17:59:52Z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