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inorBidi"/>
          <w:szCs w:val="32"/>
        </w:rPr>
      </w:pPr>
      <w:r>
        <w:rPr>
          <w:rFonts w:hint="eastAsia" w:ascii="黑体" w:hAnsi="黑体" w:eastAsia="黑体" w:cstheme="minorBidi"/>
          <w:szCs w:val="32"/>
        </w:rPr>
        <w:t>自治区市场监督管理局制定的现行有效行政规范性文件目录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166"/>
        <w:gridCol w:w="2784"/>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序号</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制定机关</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文号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文件标题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新工商企登〔2006〕119号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转发《关于废止以高新技术成果出资入股有关文件的通知》的通知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新工商企登〔2007〕68号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关于印发《自治区工商行政管理局企业登记档案立卷管理办法》的通知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3</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新工商企登〔2007〕95号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转发国家工商总局《关于做好合伙企业登记管理工作的通知》的通知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4</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新工商企登〔2007〕123号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转发国家工商行政管理总局《关于印发&lt;关于农民专业合作社登记管理的若干意见&gt;和&lt;农民专业合作社登记文书格式规范&gt;的通知》的通知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5</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新工商企登〔2009〕5号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转发《国家工商行政管理总局关于禁止在企业名称中使用“八一”等涉及军队和武警部队字样的通知》的通知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6</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新工商企登〔2010〕36号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转发国家工商总局《关于进一步做好企业法人法定代表人任职限制规定执行工作的通知》的通知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7</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新工商企登〔2010〕153号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转发国家工商总局《关于加强“华润”字号和商标保护工作的通知》的通知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8</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新工商法〔2015〕57号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《新疆维吾尔自治区工商行政管理机关行政处罚信息公示暂行办法》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9</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新工商企监〔2015〕95号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《新疆维吾尔自治区工商行政管理局市场主体抽查实施办法》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10</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新工商企监〔2015〕95号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《新疆维吾尔自治区工商行政管理局企业经营异常名录管理实施办法》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11</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新工商企监〔2015〕95号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《新疆维吾尔自治区工商行政管理局市场主体信用信息公示系统管理规则》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12</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新工商企监〔2015〕95号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《新疆维吾尔自治区工商行政管理局市场主体年度报告公示制度实施意见》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13</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新工商消〔2016〕97号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《全区工商行政管理市场监督管理机关消费维权行政约谈制度》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14</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新工商信监〔2018〕73号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《关于印发〈新疆维吾尔自治区工商局关于未年报企业移出严重违法失信企业名单工作规则（试行）〉的通知》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15</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新质技监标 [2003]15 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关于印发《新疆维吾尔自治区实施采用国际标准管理细则》的通知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16</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新质技监法函〔2011〕48号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关于印发《新疆维吾尔自治区质量技术监督系统棉花质量监督行政处罚裁量基准》（试行）的通知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17</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新质技监量〔2002〕63号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关于加强电能表监督管理的实施意见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18</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新质技办许〔2018〕1号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关于印发《新疆维吾尔自治区试行简化工业产品生产许可审批程序改革工作实施办法》的通知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tcPr>
          <w:p>
            <w:pPr>
              <w:spacing w:line="360" w:lineRule="exact"/>
              <w:jc w:val="center"/>
              <w:rPr>
                <w:rFonts w:ascii="宋体" w:hAnsi="宋体"/>
                <w:sz w:val="20"/>
                <w:szCs w:val="20"/>
              </w:rPr>
            </w:pPr>
            <w:r>
              <w:rPr>
                <w:rFonts w:hint="eastAsia" w:ascii="宋体" w:hAnsi="宋体"/>
                <w:sz w:val="20"/>
                <w:szCs w:val="20"/>
              </w:rPr>
              <w:t>19</w:t>
            </w:r>
          </w:p>
        </w:tc>
        <w:tc>
          <w:tcPr>
            <w:tcW w:w="764" w:type="pct"/>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tcPr>
          <w:p>
            <w:pPr>
              <w:spacing w:line="360" w:lineRule="exact"/>
              <w:jc w:val="center"/>
              <w:rPr>
                <w:rFonts w:ascii="宋体" w:hAnsi="宋体"/>
                <w:sz w:val="20"/>
                <w:szCs w:val="20"/>
              </w:rPr>
            </w:pPr>
            <w:r>
              <w:rPr>
                <w:rFonts w:hint="eastAsia" w:ascii="宋体" w:hAnsi="宋体"/>
                <w:sz w:val="20"/>
                <w:szCs w:val="20"/>
              </w:rPr>
              <w:t>新质监许函[2018]2号</w:t>
            </w:r>
          </w:p>
        </w:tc>
        <w:tc>
          <w:tcPr>
            <w:tcW w:w="2994" w:type="pct"/>
          </w:tcPr>
          <w:p>
            <w:pPr>
              <w:spacing w:line="360" w:lineRule="exact"/>
              <w:jc w:val="center"/>
              <w:rPr>
                <w:rFonts w:ascii="宋体" w:hAnsi="宋体"/>
                <w:sz w:val="20"/>
                <w:szCs w:val="20"/>
              </w:rPr>
            </w:pPr>
            <w:r>
              <w:rPr>
                <w:rFonts w:hint="eastAsia" w:ascii="宋体" w:hAnsi="宋体"/>
                <w:sz w:val="20"/>
                <w:szCs w:val="20"/>
              </w:rPr>
              <w:t>自治区质监局关于贯彻落实《国务院关于进一步减压工业产品生产许可证管理目录和简化审批程序的决定》的通知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tcPr>
          <w:p>
            <w:pPr>
              <w:spacing w:line="360" w:lineRule="exact"/>
              <w:jc w:val="center"/>
              <w:rPr>
                <w:rFonts w:ascii="宋体" w:hAnsi="宋体"/>
                <w:sz w:val="20"/>
                <w:szCs w:val="20"/>
              </w:rPr>
            </w:pPr>
            <w:r>
              <w:rPr>
                <w:rFonts w:hint="eastAsia" w:ascii="宋体" w:hAnsi="宋体"/>
                <w:sz w:val="20"/>
                <w:szCs w:val="20"/>
              </w:rPr>
              <w:t>20</w:t>
            </w:r>
          </w:p>
        </w:tc>
        <w:tc>
          <w:tcPr>
            <w:tcW w:w="764" w:type="pct"/>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tcPr>
          <w:p>
            <w:pPr>
              <w:spacing w:line="360" w:lineRule="exact"/>
              <w:jc w:val="center"/>
              <w:rPr>
                <w:rFonts w:ascii="宋体" w:hAnsi="宋体"/>
                <w:sz w:val="20"/>
                <w:szCs w:val="20"/>
              </w:rPr>
            </w:pPr>
            <w:r>
              <w:rPr>
                <w:rFonts w:hint="eastAsia" w:ascii="宋体" w:hAnsi="宋体"/>
                <w:sz w:val="20"/>
                <w:szCs w:val="20"/>
              </w:rPr>
              <w:t>新质监许函[2018]4号</w:t>
            </w:r>
          </w:p>
        </w:tc>
        <w:tc>
          <w:tcPr>
            <w:tcW w:w="2994" w:type="pct"/>
          </w:tcPr>
          <w:p>
            <w:pPr>
              <w:spacing w:line="360" w:lineRule="exact"/>
              <w:jc w:val="center"/>
              <w:rPr>
                <w:rFonts w:ascii="宋体" w:hAnsi="宋体"/>
                <w:sz w:val="20"/>
                <w:szCs w:val="20"/>
              </w:rPr>
            </w:pPr>
            <w:r>
              <w:rPr>
                <w:rFonts w:hint="eastAsia" w:ascii="宋体" w:hAnsi="宋体"/>
                <w:sz w:val="20"/>
                <w:szCs w:val="20"/>
              </w:rPr>
              <w:t>自治区质监局关于食品相关产品生产许可试行告知承诺有关事项的通知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21</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原自治区食品药品监督管理局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新食药监食〔2015〕26号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关于印发《新疆维吾尔自治区食品生产企业质量安全受权人管理办法（试行）》的通知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22</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原自治区食品药品监督管理局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新食药监食〔2017〕110号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关于印发新疆维吾尔自治区食品生产许可审查员管理办法（试行）通知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23</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原自治区食品药品监督管理局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新食药监食〔2018〕121号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关于修改《新疆维吾尔自治区食品生产许可管理实施办法（试行）》部分条款的通知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24</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原自治区食品药品监督管理局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新食药监办〔2016〕101号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关于印发食品安全监督抽检和风险监测承检机构管理办法（试行）的通知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25</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原自治区知识产权局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新知法字[2013]50号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《新疆维吾尔自治区商业流通领域标注专利标识商品的监督管理办法》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26</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新市监规〔2019〕1号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关于印发《自治区关于加强“小饭桌”管理工作指导意见》的通知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27</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新市监规〔2019〕2号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关于印发《新疆维吾尔自治区食品小作坊登记管理办法》的通知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28</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新市监规〔2020〕1号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关于印发《新疆维吾尔自治区快递企业“一照多址”登记管理试行办法》的通知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29</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新市监规〔2020〕2号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关于印发《新疆维吾尔自治区小餐饮店、小食杂店和食品摊贩登记（备案）管理办法（试行）》的通知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30</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新市监规〔2020〕3号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 自治区消费者协会关于印发《自治区线下无理由退货指引（试行）》的通知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31</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新市监规〔2020〕4号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自治区市场监督管理局关于印发《新疆维吾尔自治区消费品召回管理工作暂行办法》的通知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hint="default" w:eastAsia="仿宋" w:asciiTheme="minorEastAsia" w:hAnsiTheme="minorEastAsia"/>
                <w:sz w:val="18"/>
                <w:szCs w:val="18"/>
                <w:lang w:val="en-US" w:eastAsia="zh-CN"/>
              </w:rPr>
            </w:pPr>
            <w:r>
              <w:rPr>
                <w:rFonts w:hint="eastAsia" w:asciiTheme="minorEastAsia" w:hAnsiTheme="minorEastAsia"/>
                <w:sz w:val="18"/>
                <w:szCs w:val="18"/>
                <w:lang w:val="en-US" w:eastAsia="zh-CN"/>
              </w:rPr>
              <w:t>32</w:t>
            </w:r>
          </w:p>
        </w:tc>
        <w:tc>
          <w:tcPr>
            <w:tcW w:w="764" w:type="pct"/>
            <w:vAlign w:val="center"/>
          </w:tcPr>
          <w:p>
            <w:pPr>
              <w:spacing w:line="300" w:lineRule="exact"/>
              <w:jc w:val="center"/>
              <w:rPr>
                <w:rFonts w:hint="eastAsia" w:eastAsia="仿宋" w:asciiTheme="minorEastAsia" w:hAnsiTheme="minorEastAsia"/>
                <w:sz w:val="18"/>
                <w:szCs w:val="18"/>
                <w:lang w:eastAsia="zh-CN"/>
              </w:rPr>
            </w:pPr>
            <w:r>
              <w:rPr>
                <w:rFonts w:hint="eastAsia" w:asciiTheme="minorEastAsia" w:hAnsiTheme="minorEastAsia"/>
                <w:sz w:val="18"/>
                <w:szCs w:val="18"/>
                <w:lang w:eastAsia="zh-CN"/>
              </w:rPr>
              <w:t>自治区市场监督管理局</w:t>
            </w:r>
          </w:p>
        </w:tc>
        <w:tc>
          <w:tcPr>
            <w:tcW w:w="982" w:type="pct"/>
            <w:vAlign w:val="center"/>
          </w:tcPr>
          <w:p>
            <w:pPr>
              <w:spacing w:line="300" w:lineRule="exact"/>
              <w:jc w:val="center"/>
              <w:rPr>
                <w:rFonts w:hint="eastAsia" w:asciiTheme="minorEastAsia" w:hAnsiTheme="minorEastAsia"/>
                <w:sz w:val="18"/>
                <w:szCs w:val="18"/>
              </w:rPr>
            </w:pPr>
            <w:r>
              <w:rPr>
                <w:rFonts w:hint="eastAsia" w:asciiTheme="minorEastAsia" w:hAnsiTheme="minorEastAsia"/>
                <w:sz w:val="18"/>
                <w:szCs w:val="18"/>
              </w:rPr>
              <w:t>新市监规〔2020〕5号</w:t>
            </w:r>
          </w:p>
        </w:tc>
        <w:tc>
          <w:tcPr>
            <w:tcW w:w="2994" w:type="pct"/>
            <w:vAlign w:val="center"/>
          </w:tcPr>
          <w:p>
            <w:pPr>
              <w:spacing w:line="300" w:lineRule="exact"/>
              <w:jc w:val="center"/>
              <w:rPr>
                <w:rFonts w:hint="eastAsia" w:asciiTheme="minorEastAsia" w:hAnsiTheme="minorEastAsia"/>
                <w:sz w:val="18"/>
                <w:szCs w:val="18"/>
              </w:rPr>
            </w:pPr>
            <w:r>
              <w:rPr>
                <w:rFonts w:hint="eastAsia" w:asciiTheme="minorEastAsia" w:hAnsiTheme="minorEastAsia"/>
                <w:sz w:val="18"/>
                <w:szCs w:val="18"/>
              </w:rPr>
              <w:t>关于印发《新疆维吾尔自治区市场监督管理局行政调解工作规定》《新疆维吾尔自治区市场监督管理局行政调解事项清单》的通知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90"/>
    <w:rsid w:val="00001E12"/>
    <w:rsid w:val="0000560A"/>
    <w:rsid w:val="00005D3E"/>
    <w:rsid w:val="00010F25"/>
    <w:rsid w:val="00014A3B"/>
    <w:rsid w:val="00015251"/>
    <w:rsid w:val="000219A6"/>
    <w:rsid w:val="0005504A"/>
    <w:rsid w:val="00073757"/>
    <w:rsid w:val="000839CF"/>
    <w:rsid w:val="00087400"/>
    <w:rsid w:val="00097D56"/>
    <w:rsid w:val="000C0BEB"/>
    <w:rsid w:val="000E0873"/>
    <w:rsid w:val="00117CAC"/>
    <w:rsid w:val="00124BB8"/>
    <w:rsid w:val="00125131"/>
    <w:rsid w:val="001257EB"/>
    <w:rsid w:val="00126622"/>
    <w:rsid w:val="00131BEF"/>
    <w:rsid w:val="00150550"/>
    <w:rsid w:val="00160FD1"/>
    <w:rsid w:val="00171177"/>
    <w:rsid w:val="00187170"/>
    <w:rsid w:val="00196177"/>
    <w:rsid w:val="001A2835"/>
    <w:rsid w:val="001A307D"/>
    <w:rsid w:val="001A4988"/>
    <w:rsid w:val="001C4860"/>
    <w:rsid w:val="001D5B12"/>
    <w:rsid w:val="002C42E8"/>
    <w:rsid w:val="002E01A7"/>
    <w:rsid w:val="002E4AA7"/>
    <w:rsid w:val="002F7ED2"/>
    <w:rsid w:val="003107ED"/>
    <w:rsid w:val="00344374"/>
    <w:rsid w:val="00346E15"/>
    <w:rsid w:val="00357FDE"/>
    <w:rsid w:val="00365178"/>
    <w:rsid w:val="003C5930"/>
    <w:rsid w:val="003C5A4E"/>
    <w:rsid w:val="003F0D34"/>
    <w:rsid w:val="003F30A1"/>
    <w:rsid w:val="003F4930"/>
    <w:rsid w:val="004020D0"/>
    <w:rsid w:val="00411D2A"/>
    <w:rsid w:val="004258E0"/>
    <w:rsid w:val="004312D1"/>
    <w:rsid w:val="00437F8D"/>
    <w:rsid w:val="004755AA"/>
    <w:rsid w:val="00485004"/>
    <w:rsid w:val="00494F99"/>
    <w:rsid w:val="004A09C4"/>
    <w:rsid w:val="004B6BC1"/>
    <w:rsid w:val="004C17E6"/>
    <w:rsid w:val="004D23D8"/>
    <w:rsid w:val="004D5B3D"/>
    <w:rsid w:val="004E52B0"/>
    <w:rsid w:val="004F3490"/>
    <w:rsid w:val="005120D3"/>
    <w:rsid w:val="0051224A"/>
    <w:rsid w:val="00521846"/>
    <w:rsid w:val="00522B8F"/>
    <w:rsid w:val="00533420"/>
    <w:rsid w:val="00545A19"/>
    <w:rsid w:val="00547673"/>
    <w:rsid w:val="00552D0D"/>
    <w:rsid w:val="00553AB6"/>
    <w:rsid w:val="005A0CC3"/>
    <w:rsid w:val="005A3D3F"/>
    <w:rsid w:val="005C0238"/>
    <w:rsid w:val="005C0939"/>
    <w:rsid w:val="005C1D0A"/>
    <w:rsid w:val="0063769D"/>
    <w:rsid w:val="006554CB"/>
    <w:rsid w:val="00666C97"/>
    <w:rsid w:val="006A5E66"/>
    <w:rsid w:val="006B1DBB"/>
    <w:rsid w:val="006B7DAB"/>
    <w:rsid w:val="006C334C"/>
    <w:rsid w:val="006F1CBE"/>
    <w:rsid w:val="006F2EFB"/>
    <w:rsid w:val="006F7C08"/>
    <w:rsid w:val="00701DBF"/>
    <w:rsid w:val="00704044"/>
    <w:rsid w:val="0071566C"/>
    <w:rsid w:val="00717CF2"/>
    <w:rsid w:val="00745777"/>
    <w:rsid w:val="00751614"/>
    <w:rsid w:val="007559E3"/>
    <w:rsid w:val="007606DB"/>
    <w:rsid w:val="00793F9F"/>
    <w:rsid w:val="00795B37"/>
    <w:rsid w:val="00796EF2"/>
    <w:rsid w:val="007C5270"/>
    <w:rsid w:val="007D470C"/>
    <w:rsid w:val="007E575C"/>
    <w:rsid w:val="007E5969"/>
    <w:rsid w:val="007E79BE"/>
    <w:rsid w:val="0080219C"/>
    <w:rsid w:val="00825FC7"/>
    <w:rsid w:val="008676EA"/>
    <w:rsid w:val="008A0A0F"/>
    <w:rsid w:val="008B1F04"/>
    <w:rsid w:val="008C1EE1"/>
    <w:rsid w:val="008D07DF"/>
    <w:rsid w:val="008E03B0"/>
    <w:rsid w:val="009020E1"/>
    <w:rsid w:val="00924965"/>
    <w:rsid w:val="009344A9"/>
    <w:rsid w:val="009363B1"/>
    <w:rsid w:val="009415CF"/>
    <w:rsid w:val="00950FEB"/>
    <w:rsid w:val="0095479A"/>
    <w:rsid w:val="00967B9D"/>
    <w:rsid w:val="00990F1D"/>
    <w:rsid w:val="009C5277"/>
    <w:rsid w:val="009C74F2"/>
    <w:rsid w:val="009D2419"/>
    <w:rsid w:val="009D57CE"/>
    <w:rsid w:val="009E4BEF"/>
    <w:rsid w:val="009E4E59"/>
    <w:rsid w:val="00A11994"/>
    <w:rsid w:val="00A12FEF"/>
    <w:rsid w:val="00A26A1F"/>
    <w:rsid w:val="00A31F86"/>
    <w:rsid w:val="00A44ACA"/>
    <w:rsid w:val="00A46B6C"/>
    <w:rsid w:val="00A47B07"/>
    <w:rsid w:val="00A60AA9"/>
    <w:rsid w:val="00A70E69"/>
    <w:rsid w:val="00A74FEE"/>
    <w:rsid w:val="00A909F9"/>
    <w:rsid w:val="00A9471C"/>
    <w:rsid w:val="00AA0620"/>
    <w:rsid w:val="00AA61F6"/>
    <w:rsid w:val="00AB5AF5"/>
    <w:rsid w:val="00AB63BC"/>
    <w:rsid w:val="00AD4BC0"/>
    <w:rsid w:val="00B1252E"/>
    <w:rsid w:val="00B23090"/>
    <w:rsid w:val="00B30428"/>
    <w:rsid w:val="00B43328"/>
    <w:rsid w:val="00B73621"/>
    <w:rsid w:val="00B83549"/>
    <w:rsid w:val="00B96BFC"/>
    <w:rsid w:val="00BA7958"/>
    <w:rsid w:val="00BB4C75"/>
    <w:rsid w:val="00BB6245"/>
    <w:rsid w:val="00BC2790"/>
    <w:rsid w:val="00BE37A4"/>
    <w:rsid w:val="00C40320"/>
    <w:rsid w:val="00C4115C"/>
    <w:rsid w:val="00C60D6D"/>
    <w:rsid w:val="00C71536"/>
    <w:rsid w:val="00C953B5"/>
    <w:rsid w:val="00CB6EB8"/>
    <w:rsid w:val="00CC7F5C"/>
    <w:rsid w:val="00CE21F3"/>
    <w:rsid w:val="00CE3D71"/>
    <w:rsid w:val="00CF30CA"/>
    <w:rsid w:val="00CF4332"/>
    <w:rsid w:val="00D07281"/>
    <w:rsid w:val="00D1146F"/>
    <w:rsid w:val="00D11ED4"/>
    <w:rsid w:val="00D25150"/>
    <w:rsid w:val="00D311E8"/>
    <w:rsid w:val="00D37569"/>
    <w:rsid w:val="00D41AA4"/>
    <w:rsid w:val="00D573EF"/>
    <w:rsid w:val="00D80C65"/>
    <w:rsid w:val="00D94AE5"/>
    <w:rsid w:val="00DA17FB"/>
    <w:rsid w:val="00DA6C74"/>
    <w:rsid w:val="00DD3445"/>
    <w:rsid w:val="00DE5940"/>
    <w:rsid w:val="00DE61B4"/>
    <w:rsid w:val="00E14790"/>
    <w:rsid w:val="00E17C88"/>
    <w:rsid w:val="00E32DDD"/>
    <w:rsid w:val="00E34A3F"/>
    <w:rsid w:val="00E564A0"/>
    <w:rsid w:val="00E5703B"/>
    <w:rsid w:val="00E6396E"/>
    <w:rsid w:val="00E86DEC"/>
    <w:rsid w:val="00E964A9"/>
    <w:rsid w:val="00EB1ACB"/>
    <w:rsid w:val="00EB42AB"/>
    <w:rsid w:val="00EC108C"/>
    <w:rsid w:val="00EC70A1"/>
    <w:rsid w:val="00EE1ED2"/>
    <w:rsid w:val="00F27CA6"/>
    <w:rsid w:val="00F378C6"/>
    <w:rsid w:val="00F46F7A"/>
    <w:rsid w:val="00F53589"/>
    <w:rsid w:val="00F6769C"/>
    <w:rsid w:val="00F74899"/>
    <w:rsid w:val="00F74C24"/>
    <w:rsid w:val="00F76A23"/>
    <w:rsid w:val="00F85BFA"/>
    <w:rsid w:val="00F9776D"/>
    <w:rsid w:val="00FA1CEF"/>
    <w:rsid w:val="00FB5E75"/>
    <w:rsid w:val="00FD1739"/>
    <w:rsid w:val="FBFE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imes New Roman"/>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TOC 标题1"/>
    <w:basedOn w:val="2"/>
    <w:next w:val="1"/>
    <w:qFormat/>
    <w:uiPriority w:val="0"/>
    <w:pPr>
      <w:spacing w:before="480" w:after="0" w:line="276" w:lineRule="auto"/>
      <w:jc w:val="center"/>
      <w:outlineLvl w:val="9"/>
    </w:pPr>
    <w:rPr>
      <w:rFonts w:hAnsi="仿宋"/>
      <w:color w:val="000000"/>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305</Words>
  <Characters>1739</Characters>
  <Lines>14</Lines>
  <Paragraphs>4</Paragraphs>
  <TotalTime>0</TotalTime>
  <ScaleCrop>false</ScaleCrop>
  <LinksUpToDate>false</LinksUpToDate>
  <CharactersWithSpaces>2040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2020-11-12T16:53:00Z</dcterms:created>
  <dc:creator>王辉</dc:creator>
  <cp:lastModifiedBy>uos</cp:lastModifiedBy>
  <dcterms:modified xsi:type="dcterms:W3CDTF">2020-12-02T10:51:37Z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