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D9E" w:rsidRDefault="002E46F6" w:rsidP="00CD3531">
      <w:pPr>
        <w:snapToGrid w:val="0"/>
        <w:spacing w:line="360" w:lineRule="auto"/>
        <w:jc w:val="center"/>
        <w:rPr>
          <w:rFonts w:eastAsia="方正小标宋简体"/>
          <w:bCs/>
          <w:color w:val="000000"/>
          <w:sz w:val="32"/>
          <w:szCs w:val="32"/>
        </w:rPr>
      </w:pPr>
      <w:bookmarkStart w:id="0" w:name="_GoBack"/>
      <w:bookmarkEnd w:id="0"/>
      <w:r>
        <w:rPr>
          <w:rFonts w:eastAsia="方正小标宋简体"/>
          <w:bCs/>
          <w:color w:val="000000"/>
          <w:sz w:val="32"/>
          <w:szCs w:val="32"/>
        </w:rPr>
        <w:t>餐具洗涤剂产品质量监督抽查实施细则</w:t>
      </w:r>
    </w:p>
    <w:p w:rsidR="00F02D9E" w:rsidRDefault="00F02D9E">
      <w:pPr>
        <w:snapToGrid w:val="0"/>
        <w:spacing w:line="360" w:lineRule="auto"/>
        <w:rPr>
          <w:rFonts w:eastAsia="黑体"/>
          <w:b/>
          <w:bCs/>
          <w:szCs w:val="21"/>
        </w:rPr>
      </w:pPr>
    </w:p>
    <w:p w:rsidR="00F02D9E" w:rsidRDefault="002E46F6">
      <w:pPr>
        <w:snapToGrid w:val="0"/>
        <w:spacing w:line="360" w:lineRule="auto"/>
        <w:rPr>
          <w:rFonts w:eastAsia="黑体"/>
          <w:b/>
          <w:bCs/>
          <w:szCs w:val="21"/>
        </w:rPr>
      </w:pPr>
      <w:r>
        <w:rPr>
          <w:rFonts w:eastAsia="黑体"/>
          <w:b/>
          <w:bCs/>
          <w:szCs w:val="21"/>
        </w:rPr>
        <w:t xml:space="preserve">1 </w:t>
      </w:r>
      <w:r>
        <w:rPr>
          <w:rFonts w:eastAsia="黑体"/>
          <w:b/>
          <w:bCs/>
          <w:szCs w:val="21"/>
        </w:rPr>
        <w:t>抽样方法</w:t>
      </w:r>
    </w:p>
    <w:p w:rsidR="00F02D9E" w:rsidRDefault="002E46F6">
      <w:pPr>
        <w:snapToGrid w:val="0"/>
        <w:spacing w:line="360" w:lineRule="auto"/>
        <w:rPr>
          <w:rFonts w:eastAsia="黑体"/>
          <w:b/>
          <w:bCs/>
          <w:szCs w:val="21"/>
        </w:rPr>
      </w:pPr>
      <w:r>
        <w:rPr>
          <w:b/>
        </w:rPr>
        <w:t>1.1</w:t>
      </w:r>
      <w:r>
        <w:t xml:space="preserve"> </w:t>
      </w:r>
      <w:r>
        <w:t>抽样型号或规格、地点</w:t>
      </w:r>
    </w:p>
    <w:p w:rsidR="00F02D9E" w:rsidRDefault="002E46F6">
      <w:pPr>
        <w:snapToGrid w:val="0"/>
        <w:spacing w:line="360" w:lineRule="auto"/>
        <w:ind w:firstLineChars="200" w:firstLine="420"/>
        <w:rPr>
          <w:color w:val="000000"/>
          <w:szCs w:val="21"/>
        </w:rPr>
      </w:pPr>
      <w:r>
        <w:rPr>
          <w:szCs w:val="21"/>
        </w:rPr>
        <w:t>抽样地点为</w:t>
      </w:r>
      <w:r>
        <w:rPr>
          <w:szCs w:val="28"/>
        </w:rPr>
        <w:t>新疆维吾尔自治区</w:t>
      </w:r>
      <w:proofErr w:type="gramStart"/>
      <w:r>
        <w:rPr>
          <w:szCs w:val="28"/>
        </w:rPr>
        <w:t>行政区域内手洗</w:t>
      </w:r>
      <w:proofErr w:type="gramEnd"/>
      <w:r>
        <w:rPr>
          <w:szCs w:val="28"/>
        </w:rPr>
        <w:t>餐具洗涤剂产品的</w:t>
      </w:r>
      <w:r>
        <w:rPr>
          <w:szCs w:val="21"/>
        </w:rPr>
        <w:t>生产企业和销售企业。在生产企业成品库中随机抽</w:t>
      </w:r>
      <w:r>
        <w:rPr>
          <w:color w:val="000000" w:themeColor="text1"/>
          <w:szCs w:val="21"/>
        </w:rPr>
        <w:t>取有产品质量检验合格证明或者以其他形式表明合格的产品</w:t>
      </w:r>
      <w:r>
        <w:rPr>
          <w:szCs w:val="21"/>
        </w:rPr>
        <w:t>，</w:t>
      </w:r>
      <w:r>
        <w:rPr>
          <w:rFonts w:eastAsiaTheme="minorEastAsia"/>
          <w:color w:val="000000"/>
          <w:szCs w:val="21"/>
        </w:rPr>
        <w:t>或在销售企业待销产品中随机抽取一定数量的样品。</w:t>
      </w:r>
      <w:r>
        <w:rPr>
          <w:color w:val="000000"/>
          <w:szCs w:val="21"/>
        </w:rPr>
        <w:t>抽取样品应为包装完好的瓶装、桶装或袋装产品。</w:t>
      </w:r>
    </w:p>
    <w:p w:rsidR="00F02D9E" w:rsidRDefault="002E46F6">
      <w:pPr>
        <w:snapToGrid w:val="0"/>
        <w:spacing w:line="360" w:lineRule="auto"/>
        <w:ind w:firstLineChars="200" w:firstLine="420"/>
        <w:rPr>
          <w:color w:val="000000"/>
          <w:szCs w:val="21"/>
        </w:rPr>
      </w:pPr>
      <w:r>
        <w:rPr>
          <w:color w:val="000000"/>
          <w:szCs w:val="21"/>
        </w:rPr>
        <w:t>所抽样品应为同一规格、同一批次的产品。</w:t>
      </w:r>
    </w:p>
    <w:p w:rsidR="00F02D9E" w:rsidRDefault="002E46F6">
      <w:pPr>
        <w:snapToGrid w:val="0"/>
        <w:spacing w:line="360" w:lineRule="auto"/>
        <w:rPr>
          <w:color w:val="000000"/>
          <w:szCs w:val="21"/>
        </w:rPr>
      </w:pPr>
      <w:r>
        <w:rPr>
          <w:b/>
        </w:rPr>
        <w:t xml:space="preserve">1.2 </w:t>
      </w:r>
      <w:r>
        <w:t>抽样方法、基数及数量</w:t>
      </w:r>
    </w:p>
    <w:p w:rsidR="00F02D9E" w:rsidRDefault="002E46F6">
      <w:pPr>
        <w:spacing w:line="360" w:lineRule="auto"/>
        <w:ind w:firstLineChars="200" w:firstLine="420"/>
        <w:rPr>
          <w:szCs w:val="21"/>
        </w:rPr>
      </w:pPr>
      <w:r>
        <w:rPr>
          <w:color w:val="000000"/>
          <w:szCs w:val="21"/>
        </w:rPr>
        <w:t>生产领域抽样时，原则上在同一个受检单位（被委托方）可抽取不超过</w:t>
      </w:r>
      <w:r>
        <w:rPr>
          <w:color w:val="000000"/>
          <w:szCs w:val="21"/>
        </w:rPr>
        <w:t>3</w:t>
      </w:r>
      <w:r>
        <w:rPr>
          <w:color w:val="000000"/>
          <w:szCs w:val="21"/>
        </w:rPr>
        <w:t>个生产单位（委托方）的产品，每个生产单位（委托方）仅抽取</w:t>
      </w:r>
      <w:r>
        <w:rPr>
          <w:color w:val="000000"/>
          <w:szCs w:val="21"/>
        </w:rPr>
        <w:t>1</w:t>
      </w:r>
      <w:r>
        <w:rPr>
          <w:color w:val="000000"/>
          <w:szCs w:val="21"/>
        </w:rPr>
        <w:t>个规格型号的产品。流通领域抽样时，原则上同一个受检单位可抽取不超过</w:t>
      </w:r>
      <w:r>
        <w:rPr>
          <w:color w:val="000000"/>
          <w:szCs w:val="21"/>
        </w:rPr>
        <w:t>3</w:t>
      </w:r>
      <w:r>
        <w:rPr>
          <w:color w:val="000000"/>
          <w:szCs w:val="21"/>
        </w:rPr>
        <w:t>个不同生产单位的产品。</w:t>
      </w:r>
      <w:r>
        <w:rPr>
          <w:szCs w:val="21"/>
        </w:rPr>
        <w:t>随机数一般可使用随机数表、骰子或扑克牌等方法产生。</w:t>
      </w:r>
    </w:p>
    <w:p w:rsidR="00F02D9E" w:rsidRDefault="002E46F6">
      <w:pPr>
        <w:snapToGrid w:val="0"/>
        <w:spacing w:line="360" w:lineRule="auto"/>
        <w:ind w:firstLineChars="200" w:firstLine="420"/>
        <w:rPr>
          <w:color w:val="000000"/>
          <w:szCs w:val="21"/>
        </w:rPr>
      </w:pPr>
      <w:r>
        <w:rPr>
          <w:color w:val="000000"/>
          <w:szCs w:val="21"/>
        </w:rPr>
        <w:t>抽样基数满足抽样数量即可。</w:t>
      </w:r>
    </w:p>
    <w:p w:rsidR="00F02D9E" w:rsidRDefault="002E46F6">
      <w:pPr>
        <w:adjustRightInd w:val="0"/>
        <w:snapToGrid w:val="0"/>
        <w:spacing w:line="360" w:lineRule="auto"/>
        <w:ind w:firstLineChars="200" w:firstLine="420"/>
        <w:rPr>
          <w:szCs w:val="21"/>
        </w:rPr>
      </w:pPr>
      <w:r>
        <w:rPr>
          <w:color w:val="000000"/>
          <w:kern w:val="0"/>
          <w:szCs w:val="21"/>
        </w:rPr>
        <w:t>抽样时，</w:t>
      </w:r>
      <w:bookmarkStart w:id="1" w:name="_Hlk37623549"/>
      <w:r>
        <w:rPr>
          <w:color w:val="000000"/>
          <w:szCs w:val="21"/>
        </w:rPr>
        <w:t>随机抽取样品总量不少于</w:t>
      </w:r>
      <w:r>
        <w:rPr>
          <w:color w:val="000000"/>
          <w:szCs w:val="21"/>
        </w:rPr>
        <w:t>1kg</w:t>
      </w:r>
      <w:r>
        <w:rPr>
          <w:color w:val="000000"/>
          <w:szCs w:val="21"/>
        </w:rPr>
        <w:t>且不少于</w:t>
      </w:r>
      <w:r>
        <w:rPr>
          <w:color w:val="000000"/>
          <w:szCs w:val="21"/>
        </w:rPr>
        <w:t>2</w:t>
      </w:r>
      <w:r>
        <w:rPr>
          <w:color w:val="000000"/>
          <w:szCs w:val="21"/>
        </w:rPr>
        <w:t>个独立包装，其中一份</w:t>
      </w:r>
      <w:r>
        <w:rPr>
          <w:color w:val="000000"/>
          <w:szCs w:val="21"/>
        </w:rPr>
        <w:t>(</w:t>
      </w:r>
      <w:r>
        <w:rPr>
          <w:color w:val="000000"/>
          <w:szCs w:val="21"/>
        </w:rPr>
        <w:t>不少于</w:t>
      </w:r>
      <w:r>
        <w:rPr>
          <w:color w:val="000000"/>
          <w:szCs w:val="21"/>
        </w:rPr>
        <w:t>0.5kg)</w:t>
      </w:r>
      <w:r>
        <w:rPr>
          <w:color w:val="000000"/>
          <w:szCs w:val="21"/>
        </w:rPr>
        <w:t>作为检验样品，另一份</w:t>
      </w:r>
      <w:r>
        <w:rPr>
          <w:color w:val="000000"/>
          <w:szCs w:val="21"/>
        </w:rPr>
        <w:t>(</w:t>
      </w:r>
      <w:r>
        <w:rPr>
          <w:color w:val="000000"/>
          <w:szCs w:val="21"/>
        </w:rPr>
        <w:t>不少于</w:t>
      </w:r>
      <w:r>
        <w:rPr>
          <w:color w:val="000000"/>
          <w:szCs w:val="21"/>
        </w:rPr>
        <w:t>0.5kg)</w:t>
      </w:r>
      <w:r>
        <w:rPr>
          <w:color w:val="000000"/>
          <w:szCs w:val="21"/>
        </w:rPr>
        <w:t>作为备用样品。</w:t>
      </w:r>
      <w:bookmarkEnd w:id="1"/>
      <w:r>
        <w:rPr>
          <w:szCs w:val="21"/>
        </w:rPr>
        <w:t>外包装开封、破损产品、试制品及其他不在本次抽查范围内的产品不抽。</w:t>
      </w:r>
    </w:p>
    <w:p w:rsidR="00F02D9E" w:rsidRDefault="00F02D9E">
      <w:pPr>
        <w:adjustRightInd w:val="0"/>
        <w:snapToGrid w:val="0"/>
        <w:spacing w:line="360" w:lineRule="auto"/>
        <w:ind w:firstLineChars="200" w:firstLine="420"/>
        <w:rPr>
          <w:szCs w:val="21"/>
        </w:rPr>
      </w:pPr>
    </w:p>
    <w:p w:rsidR="00F02D9E" w:rsidRDefault="002E46F6">
      <w:pPr>
        <w:snapToGrid w:val="0"/>
        <w:spacing w:line="360" w:lineRule="auto"/>
        <w:rPr>
          <w:rFonts w:eastAsia="黑体"/>
          <w:b/>
          <w:color w:val="000000"/>
          <w:szCs w:val="21"/>
        </w:rPr>
      </w:pPr>
      <w:r>
        <w:rPr>
          <w:rFonts w:eastAsia="黑体"/>
          <w:b/>
          <w:color w:val="000000"/>
          <w:szCs w:val="21"/>
        </w:rPr>
        <w:t xml:space="preserve">2 </w:t>
      </w:r>
      <w:r>
        <w:rPr>
          <w:rFonts w:eastAsia="黑体"/>
          <w:b/>
          <w:color w:val="000000"/>
          <w:szCs w:val="21"/>
        </w:rPr>
        <w:t>检验依据</w:t>
      </w:r>
    </w:p>
    <w:p w:rsidR="00F02D9E" w:rsidRDefault="002E46F6">
      <w:pPr>
        <w:snapToGrid w:val="0"/>
        <w:spacing w:line="360" w:lineRule="auto"/>
        <w:ind w:firstLineChars="150" w:firstLine="315"/>
        <w:rPr>
          <w:rFonts w:eastAsia="黑体"/>
          <w:color w:val="000000"/>
          <w:szCs w:val="21"/>
        </w:rPr>
      </w:pPr>
      <w:r>
        <w:t>本细则中餐具洗涤剂产品的检验项目、判定依据及检验方法见表</w:t>
      </w:r>
      <w:r>
        <w:t>1</w:t>
      </w:r>
      <w:r>
        <w:t>。</w:t>
      </w:r>
    </w:p>
    <w:p w:rsidR="00F02D9E" w:rsidRDefault="002E46F6">
      <w:pPr>
        <w:snapToGrid w:val="0"/>
        <w:spacing w:line="360" w:lineRule="auto"/>
        <w:jc w:val="center"/>
        <w:rPr>
          <w:color w:val="000000"/>
          <w:sz w:val="18"/>
          <w:szCs w:val="18"/>
        </w:rPr>
      </w:pPr>
      <w:bookmarkStart w:id="2" w:name="_Hlk37627575"/>
      <w:r>
        <w:rPr>
          <w:color w:val="000000"/>
          <w:sz w:val="18"/>
          <w:szCs w:val="18"/>
        </w:rPr>
        <w:t>表</w:t>
      </w:r>
      <w:r>
        <w:rPr>
          <w:color w:val="000000"/>
          <w:sz w:val="18"/>
          <w:szCs w:val="18"/>
        </w:rPr>
        <w:t>1</w:t>
      </w:r>
      <w:r>
        <w:rPr>
          <w:bCs/>
          <w:sz w:val="18"/>
          <w:szCs w:val="18"/>
        </w:rPr>
        <w:t>产品检测项目、判定依据及检验方法</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576"/>
        <w:gridCol w:w="2412"/>
        <w:gridCol w:w="2266"/>
      </w:tblGrid>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序</w:t>
            </w:r>
            <w:r>
              <w:rPr>
                <w:rFonts w:eastAsia="黑体"/>
                <w:color w:val="000000"/>
                <w:sz w:val="18"/>
                <w:szCs w:val="18"/>
              </w:rPr>
              <w:t xml:space="preserve"> </w:t>
            </w:r>
            <w:r>
              <w:rPr>
                <w:rFonts w:eastAsia="黑体"/>
                <w:color w:val="000000"/>
                <w:sz w:val="18"/>
                <w:szCs w:val="18"/>
              </w:rPr>
              <w:t>号</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检验项目</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判定依据</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检验方法</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1</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总活性物含量</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r>
              <w:rPr>
                <w:rFonts w:eastAsia="黑体"/>
                <w:color w:val="000000"/>
                <w:sz w:val="18"/>
                <w:szCs w:val="18"/>
              </w:rPr>
              <w:t>、</w:t>
            </w:r>
            <w:r>
              <w:rPr>
                <w:rFonts w:eastAsia="黑体"/>
                <w:color w:val="000000"/>
                <w:sz w:val="18"/>
                <w:szCs w:val="18"/>
              </w:rPr>
              <w:t>QB/T1994</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2</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pH</w:t>
            </w:r>
            <w:r>
              <w:rPr>
                <w:rFonts w:eastAsia="黑体"/>
                <w:color w:val="000000"/>
                <w:sz w:val="18"/>
                <w:szCs w:val="18"/>
              </w:rPr>
              <w:t>（</w:t>
            </w:r>
            <w:r>
              <w:rPr>
                <w:rFonts w:eastAsia="黑体"/>
                <w:color w:val="000000"/>
                <w:sz w:val="18"/>
                <w:szCs w:val="18"/>
              </w:rPr>
              <w:t>25℃</w:t>
            </w:r>
            <w:r>
              <w:rPr>
                <w:rFonts w:eastAsia="黑体"/>
                <w:color w:val="000000"/>
                <w:sz w:val="18"/>
                <w:szCs w:val="18"/>
              </w:rPr>
              <w:t>，</w:t>
            </w:r>
            <w:r>
              <w:rPr>
                <w:rFonts w:eastAsia="黑体"/>
                <w:color w:val="000000"/>
                <w:sz w:val="18"/>
                <w:szCs w:val="18"/>
              </w:rPr>
              <w:t>1%</w:t>
            </w:r>
            <w:r>
              <w:rPr>
                <w:rFonts w:eastAsia="黑体"/>
                <w:color w:val="000000"/>
                <w:sz w:val="18"/>
                <w:szCs w:val="18"/>
              </w:rPr>
              <w:t>溶液）</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6368</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3</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去污力</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4</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荧光增白剂</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5</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甲醇</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6</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甲醛</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7</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砷（</w:t>
            </w:r>
            <w:r>
              <w:rPr>
                <w:rFonts w:eastAsia="黑体"/>
                <w:color w:val="000000"/>
                <w:sz w:val="18"/>
                <w:szCs w:val="18"/>
              </w:rPr>
              <w:t>1%</w:t>
            </w:r>
            <w:r>
              <w:rPr>
                <w:rFonts w:eastAsia="黑体"/>
                <w:color w:val="000000"/>
                <w:sz w:val="18"/>
                <w:szCs w:val="18"/>
              </w:rPr>
              <w:t>溶液中以砷计）</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w:t>
            </w:r>
          </w:p>
        </w:tc>
      </w:tr>
      <w:tr w:rsidR="00F02D9E">
        <w:trPr>
          <w:trHeight w:val="425"/>
          <w:jc w:val="center"/>
        </w:trPr>
        <w:tc>
          <w:tcPr>
            <w:tcW w:w="880" w:type="dxa"/>
            <w:vAlign w:val="center"/>
          </w:tcPr>
          <w:p w:rsidR="00F02D9E" w:rsidRDefault="002E46F6">
            <w:pPr>
              <w:snapToGrid w:val="0"/>
              <w:jc w:val="center"/>
              <w:rPr>
                <w:rFonts w:eastAsia="黑体"/>
                <w:color w:val="000000"/>
                <w:sz w:val="18"/>
                <w:szCs w:val="18"/>
              </w:rPr>
            </w:pPr>
            <w:r>
              <w:rPr>
                <w:rFonts w:eastAsia="黑体"/>
                <w:color w:val="000000"/>
                <w:sz w:val="18"/>
                <w:szCs w:val="18"/>
              </w:rPr>
              <w:t>8</w:t>
            </w:r>
          </w:p>
        </w:tc>
        <w:tc>
          <w:tcPr>
            <w:tcW w:w="2576" w:type="dxa"/>
            <w:vAlign w:val="center"/>
          </w:tcPr>
          <w:p w:rsidR="00F02D9E" w:rsidRDefault="002E46F6">
            <w:pPr>
              <w:snapToGrid w:val="0"/>
              <w:jc w:val="center"/>
              <w:rPr>
                <w:rFonts w:eastAsia="黑体"/>
                <w:color w:val="000000"/>
                <w:sz w:val="18"/>
                <w:szCs w:val="18"/>
              </w:rPr>
            </w:pPr>
            <w:r>
              <w:rPr>
                <w:rFonts w:eastAsia="黑体"/>
                <w:color w:val="000000"/>
                <w:sz w:val="18"/>
                <w:szCs w:val="18"/>
              </w:rPr>
              <w:t>重金属（</w:t>
            </w:r>
            <w:r>
              <w:rPr>
                <w:rFonts w:eastAsia="黑体"/>
                <w:color w:val="000000"/>
                <w:sz w:val="18"/>
                <w:szCs w:val="18"/>
              </w:rPr>
              <w:t>1%</w:t>
            </w:r>
            <w:r>
              <w:rPr>
                <w:rFonts w:eastAsia="黑体"/>
                <w:color w:val="000000"/>
                <w:sz w:val="18"/>
                <w:szCs w:val="18"/>
              </w:rPr>
              <w:t>溶液中以铅计）</w:t>
            </w:r>
          </w:p>
        </w:tc>
        <w:tc>
          <w:tcPr>
            <w:tcW w:w="2412"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9985-2000</w:t>
            </w:r>
          </w:p>
        </w:tc>
        <w:tc>
          <w:tcPr>
            <w:tcW w:w="2266" w:type="dxa"/>
            <w:vAlign w:val="center"/>
          </w:tcPr>
          <w:p w:rsidR="00F02D9E" w:rsidRDefault="002E46F6">
            <w:pPr>
              <w:snapToGrid w:val="0"/>
              <w:jc w:val="center"/>
              <w:rPr>
                <w:rFonts w:eastAsia="黑体"/>
                <w:color w:val="000000"/>
                <w:sz w:val="18"/>
                <w:szCs w:val="18"/>
              </w:rPr>
            </w:pPr>
            <w:r>
              <w:rPr>
                <w:rFonts w:eastAsia="黑体"/>
                <w:color w:val="000000"/>
                <w:sz w:val="18"/>
                <w:szCs w:val="18"/>
              </w:rPr>
              <w:t>GB/T 9985</w:t>
            </w:r>
          </w:p>
        </w:tc>
      </w:tr>
      <w:bookmarkEnd w:id="2"/>
    </w:tbl>
    <w:p w:rsidR="00F02D9E" w:rsidRDefault="00F02D9E">
      <w:pPr>
        <w:snapToGrid w:val="0"/>
        <w:spacing w:line="360" w:lineRule="auto"/>
        <w:rPr>
          <w:rFonts w:eastAsia="黑体"/>
          <w:b/>
          <w:bCs/>
          <w:szCs w:val="21"/>
        </w:rPr>
      </w:pPr>
    </w:p>
    <w:p w:rsidR="00F02D9E" w:rsidRDefault="002E46F6">
      <w:pPr>
        <w:snapToGrid w:val="0"/>
        <w:spacing w:line="360" w:lineRule="auto"/>
        <w:rPr>
          <w:rFonts w:eastAsia="黑体"/>
          <w:b/>
          <w:bCs/>
          <w:szCs w:val="21"/>
        </w:rPr>
      </w:pPr>
      <w:r>
        <w:rPr>
          <w:rFonts w:eastAsia="黑体"/>
          <w:b/>
          <w:bCs/>
          <w:szCs w:val="21"/>
        </w:rPr>
        <w:lastRenderedPageBreak/>
        <w:t xml:space="preserve">3 </w:t>
      </w:r>
      <w:r>
        <w:rPr>
          <w:rFonts w:eastAsia="黑体"/>
          <w:b/>
          <w:bCs/>
          <w:szCs w:val="21"/>
        </w:rPr>
        <w:t>判定规则</w:t>
      </w:r>
    </w:p>
    <w:p w:rsidR="00F02D9E" w:rsidRDefault="002E46F6">
      <w:pPr>
        <w:snapToGrid w:val="0"/>
        <w:spacing w:line="360" w:lineRule="auto"/>
        <w:rPr>
          <w:b/>
          <w:bCs/>
          <w:szCs w:val="21"/>
        </w:rPr>
      </w:pPr>
      <w:r>
        <w:rPr>
          <w:b/>
          <w:bCs/>
          <w:szCs w:val="21"/>
        </w:rPr>
        <w:t>3.1</w:t>
      </w:r>
      <w:r>
        <w:rPr>
          <w:b/>
          <w:bCs/>
          <w:szCs w:val="21"/>
        </w:rPr>
        <w:t>依据标准</w:t>
      </w:r>
    </w:p>
    <w:p w:rsidR="00F02D9E" w:rsidRDefault="002E46F6">
      <w:pPr>
        <w:snapToGrid w:val="0"/>
        <w:spacing w:line="360" w:lineRule="auto"/>
        <w:ind w:firstLineChars="200" w:firstLine="420"/>
        <w:rPr>
          <w:szCs w:val="21"/>
        </w:rPr>
      </w:pPr>
      <w:r>
        <w:rPr>
          <w:szCs w:val="21"/>
        </w:rPr>
        <w:t>凡是注日期的文件，其随后所有的修改单（不包括勘误的内容）或修订版不适用于本规范。凡是不注日期的文件，其最新版本适用于本细则。</w:t>
      </w:r>
    </w:p>
    <w:p w:rsidR="00F02D9E" w:rsidRDefault="002E46F6">
      <w:pPr>
        <w:snapToGrid w:val="0"/>
        <w:spacing w:line="360" w:lineRule="auto"/>
        <w:rPr>
          <w:color w:val="000000"/>
          <w:szCs w:val="21"/>
        </w:rPr>
      </w:pPr>
      <w:r>
        <w:rPr>
          <w:color w:val="000000"/>
          <w:szCs w:val="21"/>
        </w:rPr>
        <w:t xml:space="preserve">    GB/T 6368 </w:t>
      </w:r>
      <w:r>
        <w:rPr>
          <w:color w:val="000000"/>
          <w:szCs w:val="21"/>
        </w:rPr>
        <w:t>表面活性剂</w:t>
      </w:r>
      <w:r>
        <w:rPr>
          <w:color w:val="000000"/>
          <w:szCs w:val="21"/>
        </w:rPr>
        <w:t xml:space="preserve"> </w:t>
      </w:r>
      <w:r>
        <w:rPr>
          <w:color w:val="000000"/>
          <w:szCs w:val="21"/>
        </w:rPr>
        <w:t>水溶液</w:t>
      </w:r>
      <w:r>
        <w:rPr>
          <w:color w:val="000000"/>
          <w:szCs w:val="21"/>
        </w:rPr>
        <w:t>pH</w:t>
      </w:r>
      <w:r>
        <w:rPr>
          <w:color w:val="000000"/>
          <w:szCs w:val="21"/>
        </w:rPr>
        <w:t>值的测定</w:t>
      </w:r>
      <w:r w:rsidR="00931BC0">
        <w:rPr>
          <w:rFonts w:hint="eastAsia"/>
          <w:color w:val="000000"/>
          <w:szCs w:val="21"/>
        </w:rPr>
        <w:t xml:space="preserve"> </w:t>
      </w:r>
      <w:r>
        <w:rPr>
          <w:color w:val="000000"/>
          <w:szCs w:val="21"/>
        </w:rPr>
        <w:t>电位法</w:t>
      </w:r>
    </w:p>
    <w:p w:rsidR="00F02D9E" w:rsidRDefault="002E46F6">
      <w:pPr>
        <w:snapToGrid w:val="0"/>
        <w:spacing w:line="360" w:lineRule="auto"/>
        <w:rPr>
          <w:color w:val="000000"/>
          <w:szCs w:val="21"/>
        </w:rPr>
      </w:pPr>
      <w:r>
        <w:rPr>
          <w:color w:val="000000"/>
          <w:szCs w:val="21"/>
        </w:rPr>
        <w:t xml:space="preserve">    GB/T 9985-2000 </w:t>
      </w:r>
      <w:r>
        <w:rPr>
          <w:color w:val="000000"/>
          <w:szCs w:val="21"/>
        </w:rPr>
        <w:t>手洗餐具用洗涤剂</w:t>
      </w:r>
    </w:p>
    <w:p w:rsidR="00F02D9E" w:rsidRDefault="002E46F6">
      <w:pPr>
        <w:snapToGrid w:val="0"/>
        <w:spacing w:line="360" w:lineRule="auto"/>
        <w:rPr>
          <w:color w:val="000000"/>
          <w:szCs w:val="21"/>
        </w:rPr>
      </w:pPr>
      <w:r>
        <w:rPr>
          <w:color w:val="000000"/>
          <w:szCs w:val="21"/>
        </w:rPr>
        <w:t xml:space="preserve">    QB/T 1994 </w:t>
      </w:r>
      <w:r>
        <w:rPr>
          <w:color w:val="000000"/>
          <w:szCs w:val="21"/>
        </w:rPr>
        <w:t>沐浴剂</w:t>
      </w:r>
    </w:p>
    <w:p w:rsidR="00F02D9E" w:rsidRDefault="002E46F6">
      <w:pPr>
        <w:snapToGrid w:val="0"/>
        <w:spacing w:line="360" w:lineRule="auto"/>
        <w:rPr>
          <w:b/>
          <w:color w:val="000000"/>
          <w:szCs w:val="21"/>
        </w:rPr>
      </w:pPr>
      <w:r>
        <w:rPr>
          <w:b/>
          <w:color w:val="000000"/>
          <w:szCs w:val="21"/>
        </w:rPr>
        <w:t>3.2</w:t>
      </w:r>
      <w:r>
        <w:rPr>
          <w:b/>
          <w:color w:val="000000"/>
          <w:szCs w:val="21"/>
        </w:rPr>
        <w:t>判定原则</w:t>
      </w:r>
    </w:p>
    <w:p w:rsidR="00F02D9E" w:rsidRDefault="002E46F6">
      <w:pPr>
        <w:snapToGrid w:val="0"/>
        <w:spacing w:line="360" w:lineRule="auto"/>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F02D9E" w:rsidRDefault="002E46F6" w:rsidP="00CD3531">
      <w:pPr>
        <w:snapToGrid w:val="0"/>
        <w:spacing w:line="360" w:lineRule="auto"/>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F02D9E" w:rsidRDefault="002E46F6" w:rsidP="00CD3531">
      <w:pPr>
        <w:snapToGrid w:val="0"/>
        <w:spacing w:line="360" w:lineRule="auto"/>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F02D9E" w:rsidRDefault="002E46F6" w:rsidP="00CD3531">
      <w:pPr>
        <w:snapToGrid w:val="0"/>
        <w:spacing w:line="360" w:lineRule="auto"/>
        <w:ind w:firstLineChars="199" w:firstLine="418"/>
        <w:rPr>
          <w:color w:val="000000"/>
          <w:szCs w:val="21"/>
        </w:rPr>
      </w:pPr>
      <w:r>
        <w:rPr>
          <w:color w:val="000000"/>
          <w:szCs w:val="21"/>
        </w:rPr>
        <w:t>若被检产品明示的质量要求低于或包含细则中检验项目依据的推荐性标准要求时，应以被检产品明示的质量要求判定，但应在检验报告备注中进行说明。</w:t>
      </w:r>
    </w:p>
    <w:p w:rsidR="00F02D9E" w:rsidRDefault="002E46F6" w:rsidP="00CD3531">
      <w:pPr>
        <w:snapToGrid w:val="0"/>
        <w:spacing w:line="360" w:lineRule="auto"/>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F02D9E" w:rsidRDefault="002E46F6" w:rsidP="00CD3531">
      <w:pPr>
        <w:snapToGrid w:val="0"/>
        <w:spacing w:line="360" w:lineRule="auto"/>
        <w:ind w:firstLineChars="199" w:firstLine="418"/>
        <w:rPr>
          <w:color w:val="000000"/>
          <w:szCs w:val="21"/>
        </w:rPr>
      </w:pPr>
      <w:r>
        <w:rPr>
          <w:color w:val="000000"/>
          <w:szCs w:val="21"/>
        </w:rPr>
        <w:t>若被检产品明示的质量要求缺少本细则中检验项目依据的推荐性标准要求时，该项目不参与判定，但应在检验报告备注中进行说明。</w:t>
      </w:r>
    </w:p>
    <w:p w:rsidR="00F02D9E" w:rsidRDefault="00A114D9" w:rsidP="00F02D9E">
      <w:pPr>
        <w:snapToGrid w:val="0"/>
        <w:spacing w:line="360" w:lineRule="auto"/>
        <w:ind w:firstLineChars="199" w:firstLine="418"/>
        <w:rPr>
          <w:color w:val="000000"/>
          <w:szCs w:val="21"/>
          <w:u w:val="single"/>
        </w:rPr>
      </w:pPr>
      <w:r>
        <w:rPr>
          <w:color w:val="000000"/>
          <w:szCs w:val="21"/>
          <w:u w:val="single"/>
        </w:rPr>
        <w:pict>
          <v:shapetype id="_x0000_t32" coordsize="21600,21600" o:spt="32" o:oned="t" path="m,l21600,21600e" filled="f">
            <v:path arrowok="t" fillok="f" o:connecttype="none"/>
            <o:lock v:ext="edit" shapetype="t"/>
          </v:shapetype>
          <v:shape id="_x0000_s1026" type="#_x0000_t32" style="position:absolute;left:0;text-align:left;margin-left:74.1pt;margin-top:5.75pt;width:258.7pt;height:0;z-index:251658240;mso-width-relative:page;mso-height-relative:page" o:connectortype="straight"/>
        </w:pict>
      </w:r>
    </w:p>
    <w:sectPr w:rsidR="00F02D9E">
      <w:headerReference w:type="default" r:id="rId8"/>
      <w:footerReference w:type="even" r:id="rId9"/>
      <w:footerReference w:type="default" r:id="rId10"/>
      <w:pgSz w:w="11906" w:h="16838"/>
      <w:pgMar w:top="1440" w:right="1800" w:bottom="1440"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4D9" w:rsidRDefault="00A114D9">
      <w:r>
        <w:separator/>
      </w:r>
    </w:p>
  </w:endnote>
  <w:endnote w:type="continuationSeparator" w:id="0">
    <w:p w:rsidR="00A114D9" w:rsidRDefault="00A1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D9E" w:rsidRDefault="002E46F6">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F02D9E" w:rsidRDefault="00F02D9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D9E" w:rsidRDefault="002E46F6">
    <w:pPr>
      <w:pStyle w:val="a3"/>
      <w:jc w:val="center"/>
    </w:pPr>
    <w:r>
      <w:rPr>
        <w:lang w:val="zh-CN"/>
      </w:rPr>
      <w:fldChar w:fldCharType="begin"/>
    </w:r>
    <w:r>
      <w:rPr>
        <w:lang w:val="zh-CN"/>
      </w:rPr>
      <w:instrText xml:space="preserve"> PAGE   \* MERGEFORMAT </w:instrText>
    </w:r>
    <w:r>
      <w:rPr>
        <w:lang w:val="zh-CN"/>
      </w:rPr>
      <w:fldChar w:fldCharType="separate"/>
    </w:r>
    <w:r w:rsidR="00631BED" w:rsidRPr="00631BED">
      <w:rPr>
        <w:noProof/>
      </w:rPr>
      <w:t>1</w:t>
    </w:r>
    <w:r>
      <w:rPr>
        <w:lang w:val="zh-CN"/>
      </w:rPr>
      <w:fldChar w:fldCharType="end"/>
    </w:r>
  </w:p>
  <w:p w:rsidR="00F02D9E" w:rsidRDefault="00F02D9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4D9" w:rsidRDefault="00A114D9">
      <w:r>
        <w:separator/>
      </w:r>
    </w:p>
  </w:footnote>
  <w:footnote w:type="continuationSeparator" w:id="0">
    <w:p w:rsidR="00A114D9" w:rsidRDefault="00A11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D9E" w:rsidRDefault="00F02D9E">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3552"/>
    <w:rsid w:val="00010BFA"/>
    <w:rsid w:val="00011F77"/>
    <w:rsid w:val="00073F7B"/>
    <w:rsid w:val="000B07CE"/>
    <w:rsid w:val="000B3C87"/>
    <w:rsid w:val="000D4079"/>
    <w:rsid w:val="000E5980"/>
    <w:rsid w:val="000F106B"/>
    <w:rsid w:val="000F6DB5"/>
    <w:rsid w:val="0011315B"/>
    <w:rsid w:val="0015570E"/>
    <w:rsid w:val="001931F3"/>
    <w:rsid w:val="001E367C"/>
    <w:rsid w:val="002052AF"/>
    <w:rsid w:val="00207004"/>
    <w:rsid w:val="00227103"/>
    <w:rsid w:val="002303CD"/>
    <w:rsid w:val="00235D50"/>
    <w:rsid w:val="00236C8F"/>
    <w:rsid w:val="00253552"/>
    <w:rsid w:val="00264EE6"/>
    <w:rsid w:val="002974C0"/>
    <w:rsid w:val="002A48C8"/>
    <w:rsid w:val="002D04DB"/>
    <w:rsid w:val="002D0644"/>
    <w:rsid w:val="002D18A3"/>
    <w:rsid w:val="002E2317"/>
    <w:rsid w:val="002E46F6"/>
    <w:rsid w:val="00313A4A"/>
    <w:rsid w:val="003335AD"/>
    <w:rsid w:val="00334CAC"/>
    <w:rsid w:val="00336CD5"/>
    <w:rsid w:val="003436BE"/>
    <w:rsid w:val="00345FB5"/>
    <w:rsid w:val="00367FE9"/>
    <w:rsid w:val="003B2F28"/>
    <w:rsid w:val="003C420F"/>
    <w:rsid w:val="003E0866"/>
    <w:rsid w:val="004065DE"/>
    <w:rsid w:val="0043171E"/>
    <w:rsid w:val="00437E75"/>
    <w:rsid w:val="004564B5"/>
    <w:rsid w:val="00456FA6"/>
    <w:rsid w:val="00457688"/>
    <w:rsid w:val="0046335C"/>
    <w:rsid w:val="004801D8"/>
    <w:rsid w:val="004811BA"/>
    <w:rsid w:val="00497CAE"/>
    <w:rsid w:val="004B7A9E"/>
    <w:rsid w:val="004C70E1"/>
    <w:rsid w:val="004E20ED"/>
    <w:rsid w:val="004E28B9"/>
    <w:rsid w:val="004F2E4A"/>
    <w:rsid w:val="004F30BE"/>
    <w:rsid w:val="00510581"/>
    <w:rsid w:val="00514A4E"/>
    <w:rsid w:val="00584CAC"/>
    <w:rsid w:val="00587EC9"/>
    <w:rsid w:val="005B0A35"/>
    <w:rsid w:val="005C0A9F"/>
    <w:rsid w:val="005F6D93"/>
    <w:rsid w:val="005F7E97"/>
    <w:rsid w:val="00624F45"/>
    <w:rsid w:val="00631BED"/>
    <w:rsid w:val="0063440C"/>
    <w:rsid w:val="00662986"/>
    <w:rsid w:val="0069535F"/>
    <w:rsid w:val="00697847"/>
    <w:rsid w:val="006B4215"/>
    <w:rsid w:val="006B5C51"/>
    <w:rsid w:val="007002A1"/>
    <w:rsid w:val="0073743C"/>
    <w:rsid w:val="007405E5"/>
    <w:rsid w:val="00741D1A"/>
    <w:rsid w:val="00746B9D"/>
    <w:rsid w:val="007510FE"/>
    <w:rsid w:val="007612EF"/>
    <w:rsid w:val="007B5578"/>
    <w:rsid w:val="007B5DD1"/>
    <w:rsid w:val="00811129"/>
    <w:rsid w:val="00830C59"/>
    <w:rsid w:val="00866ECE"/>
    <w:rsid w:val="0088288B"/>
    <w:rsid w:val="008A12F1"/>
    <w:rsid w:val="008A13AA"/>
    <w:rsid w:val="008B7AD7"/>
    <w:rsid w:val="008F7ADC"/>
    <w:rsid w:val="00931BC0"/>
    <w:rsid w:val="00944C5D"/>
    <w:rsid w:val="00950449"/>
    <w:rsid w:val="00950E7B"/>
    <w:rsid w:val="00952A83"/>
    <w:rsid w:val="00972F33"/>
    <w:rsid w:val="009825CA"/>
    <w:rsid w:val="00991429"/>
    <w:rsid w:val="00992EA3"/>
    <w:rsid w:val="009B3C55"/>
    <w:rsid w:val="009D32C5"/>
    <w:rsid w:val="00A054A1"/>
    <w:rsid w:val="00A0680F"/>
    <w:rsid w:val="00A114D9"/>
    <w:rsid w:val="00A14A1C"/>
    <w:rsid w:val="00A275D6"/>
    <w:rsid w:val="00A36788"/>
    <w:rsid w:val="00A419E1"/>
    <w:rsid w:val="00A5667D"/>
    <w:rsid w:val="00A60DBE"/>
    <w:rsid w:val="00A70E07"/>
    <w:rsid w:val="00A749E0"/>
    <w:rsid w:val="00A81439"/>
    <w:rsid w:val="00AA3077"/>
    <w:rsid w:val="00AC12F3"/>
    <w:rsid w:val="00AD117C"/>
    <w:rsid w:val="00AF29A5"/>
    <w:rsid w:val="00B05B73"/>
    <w:rsid w:val="00B2623D"/>
    <w:rsid w:val="00B702B0"/>
    <w:rsid w:val="00B872FE"/>
    <w:rsid w:val="00BA4E77"/>
    <w:rsid w:val="00BD7C46"/>
    <w:rsid w:val="00C05B3C"/>
    <w:rsid w:val="00C109CE"/>
    <w:rsid w:val="00C12BAB"/>
    <w:rsid w:val="00C273AF"/>
    <w:rsid w:val="00C56A7C"/>
    <w:rsid w:val="00C9175A"/>
    <w:rsid w:val="00CB22FA"/>
    <w:rsid w:val="00CB43D4"/>
    <w:rsid w:val="00CD0211"/>
    <w:rsid w:val="00CD2786"/>
    <w:rsid w:val="00CD3531"/>
    <w:rsid w:val="00D0129A"/>
    <w:rsid w:val="00D15ACA"/>
    <w:rsid w:val="00D37EE7"/>
    <w:rsid w:val="00D51E2A"/>
    <w:rsid w:val="00D81A80"/>
    <w:rsid w:val="00D85999"/>
    <w:rsid w:val="00D85B23"/>
    <w:rsid w:val="00D9142C"/>
    <w:rsid w:val="00DA70D1"/>
    <w:rsid w:val="00DD2F48"/>
    <w:rsid w:val="00DD6111"/>
    <w:rsid w:val="00DE2673"/>
    <w:rsid w:val="00DE3562"/>
    <w:rsid w:val="00DF3BE7"/>
    <w:rsid w:val="00E26CCF"/>
    <w:rsid w:val="00E77467"/>
    <w:rsid w:val="00E937E4"/>
    <w:rsid w:val="00EA24B1"/>
    <w:rsid w:val="00EA6A14"/>
    <w:rsid w:val="00EB3307"/>
    <w:rsid w:val="00EB731B"/>
    <w:rsid w:val="00EC7F61"/>
    <w:rsid w:val="00EF4410"/>
    <w:rsid w:val="00F02D9E"/>
    <w:rsid w:val="00F04C81"/>
    <w:rsid w:val="00F06973"/>
    <w:rsid w:val="00F53E41"/>
    <w:rsid w:val="00F55036"/>
    <w:rsid w:val="00F90F7B"/>
    <w:rsid w:val="00FA0DAC"/>
    <w:rsid w:val="00FB4778"/>
    <w:rsid w:val="00FD4567"/>
    <w:rsid w:val="2DA967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rPr>
      <w:sz w:val="18"/>
      <w:szCs w:val="18"/>
    </w:rPr>
  </w:style>
  <w:style w:type="paragraph" w:customStyle="1" w:styleId="a6">
    <w:name w:val="段"/>
    <w:qFormat/>
    <w:pPr>
      <w:autoSpaceDE w:val="0"/>
      <w:autoSpaceDN w:val="0"/>
      <w:ind w:firstLineChars="200" w:firstLine="200"/>
      <w:jc w:val="both"/>
    </w:pPr>
    <w:rPr>
      <w:rFonts w:ascii="宋体" w:hAnsi="Calibri"/>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197</Words>
  <Characters>1123</Characters>
  <Application>Microsoft Office Word</Application>
  <DocSecurity>0</DocSecurity>
  <Lines>9</Lines>
  <Paragraphs>2</Paragraphs>
  <ScaleCrop>false</ScaleCrop>
  <Company/>
  <LinksUpToDate>false</LinksUpToDate>
  <CharactersWithSpaces>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王磊</cp:lastModifiedBy>
  <cp:revision>120</cp:revision>
  <dcterms:created xsi:type="dcterms:W3CDTF">2020-04-11T08:54:00Z</dcterms:created>
  <dcterms:modified xsi:type="dcterms:W3CDTF">2020-09-04T12:05:00Z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