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00C" w:rsidRDefault="00B6700C" w:rsidP="00B6700C">
      <w:pPr>
        <w:adjustRightInd w:val="0"/>
        <w:snapToGrid w:val="0"/>
        <w:spacing w:line="360" w:lineRule="auto"/>
        <w:jc w:val="center"/>
        <w:rPr>
          <w:rFonts w:eastAsia="方正小标宋简体"/>
          <w:bCs/>
          <w:sz w:val="32"/>
          <w:szCs w:val="32"/>
        </w:rPr>
      </w:pPr>
      <w:r>
        <w:rPr>
          <w:rFonts w:eastAsia="方正小标宋简体"/>
          <w:bCs/>
          <w:sz w:val="32"/>
          <w:szCs w:val="32"/>
        </w:rPr>
        <w:t>室内加热器产品质量监督抽查实施细则</w:t>
      </w:r>
    </w:p>
    <w:p w:rsidR="00B6700C" w:rsidRDefault="00B6700C" w:rsidP="00B6700C">
      <w:pPr>
        <w:adjustRightInd w:val="0"/>
        <w:snapToGrid w:val="0"/>
        <w:spacing w:beforeLines="100" w:before="312" w:line="360" w:lineRule="auto"/>
        <w:rPr>
          <w:rFonts w:eastAsia="黑体"/>
          <w:b/>
          <w:szCs w:val="21"/>
        </w:rPr>
      </w:pPr>
      <w:r>
        <w:rPr>
          <w:rFonts w:eastAsia="黑体"/>
          <w:b/>
          <w:szCs w:val="21"/>
        </w:rPr>
        <w:t xml:space="preserve">1 </w:t>
      </w:r>
      <w:r>
        <w:rPr>
          <w:rFonts w:eastAsia="黑体"/>
          <w:b/>
          <w:szCs w:val="21"/>
        </w:rPr>
        <w:t>抽样方法</w:t>
      </w:r>
    </w:p>
    <w:p w:rsidR="00B6700C" w:rsidRDefault="00B6700C" w:rsidP="00B6700C">
      <w:pPr>
        <w:spacing w:line="360" w:lineRule="auto"/>
        <w:rPr>
          <w:bCs/>
          <w:color w:val="000000"/>
          <w:szCs w:val="21"/>
        </w:rPr>
      </w:pPr>
      <w:r>
        <w:rPr>
          <w:bCs/>
          <w:color w:val="000000"/>
          <w:szCs w:val="21"/>
        </w:rPr>
        <w:t>1.1</w:t>
      </w:r>
      <w:r>
        <w:rPr>
          <w:bCs/>
          <w:color w:val="000000"/>
          <w:szCs w:val="21"/>
        </w:rPr>
        <w:t>在南疆</w:t>
      </w:r>
      <w:r>
        <w:rPr>
          <w:bCs/>
          <w:color w:val="000000"/>
          <w:szCs w:val="21"/>
        </w:rPr>
        <w:t>“</w:t>
      </w:r>
      <w:r>
        <w:rPr>
          <w:bCs/>
          <w:color w:val="000000"/>
          <w:szCs w:val="21"/>
        </w:rPr>
        <w:t>煤改电</w:t>
      </w:r>
      <w:r>
        <w:rPr>
          <w:bCs/>
          <w:color w:val="000000"/>
          <w:szCs w:val="21"/>
        </w:rPr>
        <w:t>”</w:t>
      </w:r>
      <w:r>
        <w:rPr>
          <w:bCs/>
          <w:color w:val="000000"/>
          <w:szCs w:val="21"/>
        </w:rPr>
        <w:t>工程中标的生产企业的成品库中随机抽取有产品质量检验合格证明或者以其他形式表明合格的、近期生产的产品。</w:t>
      </w:r>
    </w:p>
    <w:p w:rsidR="00B6700C" w:rsidRDefault="00B6700C" w:rsidP="00B6700C">
      <w:pPr>
        <w:spacing w:line="360" w:lineRule="auto"/>
        <w:rPr>
          <w:bCs/>
          <w:color w:val="000000"/>
          <w:szCs w:val="21"/>
        </w:rPr>
      </w:pPr>
      <w:r>
        <w:rPr>
          <w:bCs/>
          <w:color w:val="000000"/>
          <w:szCs w:val="21"/>
        </w:rPr>
        <w:t>1.2</w:t>
      </w:r>
      <w:r>
        <w:rPr>
          <w:bCs/>
          <w:color w:val="000000"/>
          <w:szCs w:val="21"/>
        </w:rPr>
        <w:t>抽取样品应为同一生产企业生产的同一种类、同一型号规格、同一批次的产品。产品类型为驻立式、固定式。</w:t>
      </w:r>
    </w:p>
    <w:p w:rsidR="00B6700C" w:rsidRDefault="00B6700C" w:rsidP="00B6700C">
      <w:pPr>
        <w:spacing w:line="360" w:lineRule="auto"/>
        <w:rPr>
          <w:bCs/>
          <w:color w:val="000000"/>
          <w:szCs w:val="21"/>
        </w:rPr>
      </w:pPr>
      <w:r>
        <w:rPr>
          <w:bCs/>
          <w:color w:val="000000"/>
          <w:szCs w:val="21"/>
        </w:rPr>
        <w:t>1.3</w:t>
      </w:r>
      <w:r>
        <w:rPr>
          <w:bCs/>
          <w:color w:val="000000"/>
          <w:szCs w:val="21"/>
        </w:rPr>
        <w:t>抽查样品基数满足抽样数量即可。</w:t>
      </w:r>
    </w:p>
    <w:p w:rsidR="00B6700C" w:rsidRDefault="00B6700C" w:rsidP="00B6700C">
      <w:pPr>
        <w:spacing w:line="360" w:lineRule="auto"/>
        <w:ind w:firstLineChars="200" w:firstLine="420"/>
        <w:rPr>
          <w:bCs/>
          <w:color w:val="000000"/>
          <w:szCs w:val="21"/>
        </w:rPr>
      </w:pPr>
      <w:r>
        <w:rPr>
          <w:color w:val="000000"/>
          <w:szCs w:val="21"/>
        </w:rPr>
        <w:t>每批次产品抽取样品</w:t>
      </w:r>
      <w:r>
        <w:rPr>
          <w:color w:val="000000"/>
          <w:szCs w:val="21"/>
        </w:rPr>
        <w:t>2</w:t>
      </w:r>
      <w:r>
        <w:rPr>
          <w:color w:val="000000"/>
          <w:szCs w:val="21"/>
        </w:rPr>
        <w:t>台，其中</w:t>
      </w:r>
      <w:r>
        <w:rPr>
          <w:color w:val="000000"/>
          <w:szCs w:val="21"/>
        </w:rPr>
        <w:t>1</w:t>
      </w:r>
      <w:r>
        <w:rPr>
          <w:color w:val="000000"/>
          <w:szCs w:val="21"/>
        </w:rPr>
        <w:t>台作为检验样品，</w:t>
      </w:r>
      <w:r>
        <w:rPr>
          <w:color w:val="000000"/>
          <w:szCs w:val="21"/>
        </w:rPr>
        <w:t>1</w:t>
      </w:r>
      <w:r>
        <w:rPr>
          <w:color w:val="000000"/>
          <w:szCs w:val="21"/>
        </w:rPr>
        <w:t>台作为备用样品。</w:t>
      </w:r>
    </w:p>
    <w:p w:rsidR="00B6700C" w:rsidRDefault="00B6700C" w:rsidP="00B6700C">
      <w:pPr>
        <w:spacing w:line="360" w:lineRule="auto"/>
        <w:rPr>
          <w:bCs/>
          <w:color w:val="000000"/>
          <w:szCs w:val="21"/>
        </w:rPr>
      </w:pPr>
      <w:r>
        <w:rPr>
          <w:color w:val="000000"/>
          <w:szCs w:val="21"/>
        </w:rPr>
        <w:t>1.4</w:t>
      </w:r>
      <w:r>
        <w:rPr>
          <w:color w:val="000000"/>
          <w:szCs w:val="21"/>
        </w:rPr>
        <w:t>随机数一般可使用随机数表、骰子或扑克牌等方法产生。</w:t>
      </w:r>
    </w:p>
    <w:p w:rsidR="00B6700C" w:rsidRDefault="00B6700C" w:rsidP="00B6700C">
      <w:pPr>
        <w:adjustRightInd w:val="0"/>
        <w:snapToGrid w:val="0"/>
        <w:spacing w:beforeLines="100" w:before="312" w:line="360" w:lineRule="auto"/>
        <w:rPr>
          <w:rFonts w:eastAsia="黑体"/>
          <w:b/>
          <w:szCs w:val="21"/>
        </w:rPr>
      </w:pPr>
      <w:r>
        <w:rPr>
          <w:rFonts w:eastAsia="黑体"/>
          <w:b/>
          <w:szCs w:val="21"/>
        </w:rPr>
        <w:t xml:space="preserve">2 </w:t>
      </w:r>
      <w:r>
        <w:rPr>
          <w:rFonts w:eastAsia="黑体"/>
          <w:b/>
          <w:szCs w:val="21"/>
        </w:rPr>
        <w:t>检验依据</w:t>
      </w:r>
    </w:p>
    <w:p w:rsidR="00B6700C" w:rsidRDefault="00B6700C" w:rsidP="00B6700C">
      <w:pPr>
        <w:spacing w:line="360" w:lineRule="auto"/>
        <w:ind w:firstLineChars="200" w:firstLine="420"/>
        <w:rPr>
          <w:bCs/>
          <w:szCs w:val="21"/>
        </w:rPr>
      </w:pPr>
      <w:r>
        <w:rPr>
          <w:bCs/>
          <w:szCs w:val="21"/>
        </w:rPr>
        <w:t>本次抽查的</w:t>
      </w:r>
      <w:r>
        <w:t>室内加热器包括执行标准为</w:t>
      </w:r>
      <w:r>
        <w:t>DB65/T 4225—2019</w:t>
      </w:r>
      <w:r>
        <w:t>的石墨化碳基类电散热器和执行</w:t>
      </w:r>
      <w:r>
        <w:t>GB 4706.23-2007</w:t>
      </w:r>
      <w:r>
        <w:t>国家标准的其他室内加热器</w:t>
      </w:r>
      <w:r>
        <w:rPr>
          <w:bCs/>
          <w:szCs w:val="21"/>
        </w:rPr>
        <w:t>进行检测。</w:t>
      </w:r>
    </w:p>
    <w:p w:rsidR="00B6700C" w:rsidRDefault="00B6700C" w:rsidP="00B6700C">
      <w:pPr>
        <w:tabs>
          <w:tab w:val="left" w:pos="6490"/>
        </w:tabs>
        <w:spacing w:line="360" w:lineRule="auto"/>
        <w:ind w:firstLineChars="200" w:firstLine="420"/>
        <w:rPr>
          <w:szCs w:val="21"/>
        </w:rPr>
      </w:pPr>
      <w:r>
        <w:rPr>
          <w:szCs w:val="28"/>
        </w:rPr>
        <w:t>石墨化碳基类电散热器</w:t>
      </w:r>
      <w:r>
        <w:rPr>
          <w:szCs w:val="21"/>
        </w:rPr>
        <w:t>检测项目如表</w:t>
      </w:r>
      <w:r>
        <w:rPr>
          <w:szCs w:val="21"/>
        </w:rPr>
        <w:t>1</w:t>
      </w:r>
      <w:r>
        <w:rPr>
          <w:szCs w:val="21"/>
        </w:rPr>
        <w:t>所示。</w:t>
      </w:r>
    </w:p>
    <w:p w:rsidR="00B6700C" w:rsidRDefault="00B6700C" w:rsidP="00B6700C">
      <w:pPr>
        <w:tabs>
          <w:tab w:val="left" w:pos="6490"/>
        </w:tabs>
        <w:spacing w:line="240" w:lineRule="atLeast"/>
        <w:jc w:val="center"/>
        <w:rPr>
          <w:rFonts w:hint="eastAsia"/>
          <w:szCs w:val="21"/>
        </w:rPr>
      </w:pPr>
      <w:r>
        <w:rPr>
          <w:sz w:val="18"/>
          <w:szCs w:val="18"/>
        </w:rPr>
        <w:t>表</w:t>
      </w:r>
      <w:r>
        <w:rPr>
          <w:sz w:val="18"/>
          <w:szCs w:val="18"/>
        </w:rPr>
        <w:t>1</w:t>
      </w:r>
      <w:r>
        <w:rPr>
          <w:sz w:val="18"/>
          <w:szCs w:val="18"/>
        </w:rPr>
        <w:t>石墨化碳基类电散热器检验项目</w:t>
      </w:r>
      <w:r>
        <w:rPr>
          <w:rFonts w:hint="eastAsia"/>
          <w:sz w:val="18"/>
          <w:szCs w:val="18"/>
        </w:rPr>
        <w:t>表</w:t>
      </w:r>
    </w:p>
    <w:tbl>
      <w:tblPr>
        <w:tblW w:w="84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
        <w:gridCol w:w="2551"/>
        <w:gridCol w:w="2835"/>
        <w:gridCol w:w="2410"/>
      </w:tblGrid>
      <w:tr w:rsidR="00B6700C" w:rsidTr="00534D90">
        <w:trPr>
          <w:trHeight w:val="420"/>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napToGrid w:val="0"/>
              <w:jc w:val="center"/>
              <w:rPr>
                <w:rFonts w:eastAsia="黑体"/>
                <w:sz w:val="18"/>
                <w:szCs w:val="18"/>
              </w:rPr>
            </w:pPr>
            <w:r>
              <w:rPr>
                <w:rFonts w:eastAsia="黑体"/>
                <w:sz w:val="18"/>
                <w:szCs w:val="18"/>
              </w:rPr>
              <w:t>序号</w:t>
            </w:r>
          </w:p>
        </w:tc>
        <w:tc>
          <w:tcPr>
            <w:tcW w:w="2551"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napToGrid w:val="0"/>
              <w:jc w:val="center"/>
              <w:rPr>
                <w:rFonts w:eastAsia="黑体"/>
                <w:sz w:val="18"/>
                <w:szCs w:val="18"/>
              </w:rPr>
            </w:pPr>
            <w:r>
              <w:rPr>
                <w:rFonts w:eastAsia="黑体"/>
                <w:sz w:val="18"/>
                <w:szCs w:val="18"/>
              </w:rPr>
              <w:t>试验项目</w:t>
            </w:r>
          </w:p>
        </w:tc>
        <w:tc>
          <w:tcPr>
            <w:tcW w:w="28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依据标准条款</w:t>
            </w:r>
          </w:p>
        </w:tc>
        <w:tc>
          <w:tcPr>
            <w:tcW w:w="2410"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检验方法标准</w:t>
            </w:r>
          </w:p>
        </w:tc>
      </w:tr>
      <w:tr w:rsidR="00B6700C" w:rsidTr="00534D90">
        <w:trPr>
          <w:trHeight w:val="420"/>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1</w:t>
            </w:r>
          </w:p>
        </w:tc>
        <w:tc>
          <w:tcPr>
            <w:tcW w:w="2551"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对触及带电部件的防护（除</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sz w:val="18"/>
                <w:szCs w:val="18"/>
              </w:rPr>
              <w:t xml:space="preserve"> 8.1.4</w:t>
            </w:r>
            <w:r>
              <w:rPr>
                <w:rFonts w:eastAsia="黑体"/>
                <w:sz w:val="18"/>
                <w:szCs w:val="18"/>
              </w:rPr>
              <w:t>条）</w:t>
            </w:r>
          </w:p>
        </w:tc>
        <w:tc>
          <w:tcPr>
            <w:tcW w:w="28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DB65/T 4225—2019</w:t>
            </w:r>
            <w:r>
              <w:rPr>
                <w:rFonts w:eastAsia="黑体"/>
                <w:sz w:val="18"/>
                <w:szCs w:val="18"/>
              </w:rPr>
              <w:t>第</w:t>
            </w:r>
            <w:r>
              <w:rPr>
                <w:rFonts w:eastAsia="黑体"/>
                <w:sz w:val="18"/>
                <w:szCs w:val="18"/>
              </w:rPr>
              <w:t>4.2.1</w:t>
            </w:r>
            <w:r>
              <w:rPr>
                <w:rFonts w:eastAsia="黑体"/>
                <w:sz w:val="18"/>
                <w:szCs w:val="18"/>
              </w:rPr>
              <w:t>条</w:t>
            </w:r>
          </w:p>
        </w:tc>
        <w:tc>
          <w:tcPr>
            <w:tcW w:w="2410"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8</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8</w:t>
            </w:r>
            <w:r>
              <w:rPr>
                <w:rFonts w:eastAsia="黑体"/>
                <w:sz w:val="18"/>
                <w:szCs w:val="18"/>
              </w:rPr>
              <w:t>章</w:t>
            </w:r>
          </w:p>
        </w:tc>
      </w:tr>
      <w:tr w:rsidR="00B6700C" w:rsidTr="00534D90">
        <w:trPr>
          <w:trHeight w:val="420"/>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2</w:t>
            </w:r>
          </w:p>
        </w:tc>
        <w:tc>
          <w:tcPr>
            <w:tcW w:w="2551"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输入功率和电流</w:t>
            </w:r>
          </w:p>
        </w:tc>
        <w:tc>
          <w:tcPr>
            <w:tcW w:w="28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DB65/T 4225—2019</w:t>
            </w:r>
            <w:r>
              <w:rPr>
                <w:rFonts w:eastAsia="黑体"/>
                <w:sz w:val="18"/>
                <w:szCs w:val="18"/>
              </w:rPr>
              <w:t>第</w:t>
            </w:r>
            <w:r>
              <w:rPr>
                <w:rFonts w:eastAsia="黑体"/>
                <w:sz w:val="18"/>
                <w:szCs w:val="18"/>
              </w:rPr>
              <w:t>4.2.2</w:t>
            </w:r>
            <w:r>
              <w:rPr>
                <w:rFonts w:eastAsia="黑体"/>
                <w:sz w:val="18"/>
                <w:szCs w:val="18"/>
              </w:rPr>
              <w:t>条</w:t>
            </w:r>
          </w:p>
        </w:tc>
        <w:tc>
          <w:tcPr>
            <w:tcW w:w="2410"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10</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10</w:t>
            </w:r>
            <w:r>
              <w:rPr>
                <w:rFonts w:eastAsia="黑体"/>
                <w:sz w:val="18"/>
                <w:szCs w:val="18"/>
              </w:rPr>
              <w:t>章</w:t>
            </w:r>
          </w:p>
        </w:tc>
      </w:tr>
      <w:tr w:rsidR="00B6700C" w:rsidTr="00534D90">
        <w:trPr>
          <w:trHeight w:val="420"/>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3</w:t>
            </w:r>
          </w:p>
        </w:tc>
        <w:tc>
          <w:tcPr>
            <w:tcW w:w="2551"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napToGrid w:val="0"/>
              <w:jc w:val="center"/>
              <w:rPr>
                <w:rFonts w:eastAsia="黑体"/>
                <w:sz w:val="18"/>
                <w:szCs w:val="18"/>
              </w:rPr>
            </w:pPr>
            <w:r>
              <w:rPr>
                <w:rFonts w:eastAsia="黑体"/>
                <w:sz w:val="18"/>
                <w:szCs w:val="18"/>
              </w:rPr>
              <w:t>发热</w:t>
            </w:r>
          </w:p>
        </w:tc>
        <w:tc>
          <w:tcPr>
            <w:tcW w:w="28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DB65/T 4225—2019</w:t>
            </w:r>
            <w:r>
              <w:rPr>
                <w:rFonts w:eastAsia="黑体"/>
                <w:sz w:val="18"/>
                <w:szCs w:val="18"/>
              </w:rPr>
              <w:t>第</w:t>
            </w:r>
            <w:r>
              <w:rPr>
                <w:rFonts w:eastAsia="黑体"/>
                <w:sz w:val="18"/>
                <w:szCs w:val="18"/>
              </w:rPr>
              <w:t>4.2.3</w:t>
            </w:r>
            <w:r>
              <w:rPr>
                <w:rFonts w:eastAsia="黑体"/>
                <w:sz w:val="18"/>
                <w:szCs w:val="18"/>
              </w:rPr>
              <w:t>条</w:t>
            </w:r>
          </w:p>
        </w:tc>
        <w:tc>
          <w:tcPr>
            <w:tcW w:w="2410"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11</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11</w:t>
            </w:r>
            <w:r>
              <w:rPr>
                <w:rFonts w:eastAsia="黑体"/>
                <w:sz w:val="18"/>
                <w:szCs w:val="18"/>
              </w:rPr>
              <w:t>章</w:t>
            </w:r>
          </w:p>
        </w:tc>
      </w:tr>
      <w:tr w:rsidR="00B6700C" w:rsidTr="00534D90">
        <w:trPr>
          <w:trHeight w:val="420"/>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4</w:t>
            </w:r>
          </w:p>
        </w:tc>
        <w:tc>
          <w:tcPr>
            <w:tcW w:w="2551"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非正常工作（不包括</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sz w:val="18"/>
                <w:szCs w:val="18"/>
              </w:rPr>
              <w:t>19.11.4</w:t>
            </w:r>
            <w:r>
              <w:rPr>
                <w:rFonts w:eastAsia="黑体"/>
                <w:sz w:val="18"/>
                <w:szCs w:val="18"/>
              </w:rPr>
              <w:t>条款的试验）</w:t>
            </w:r>
          </w:p>
        </w:tc>
        <w:tc>
          <w:tcPr>
            <w:tcW w:w="28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DB65/T 4225—2019</w:t>
            </w:r>
            <w:r>
              <w:rPr>
                <w:rFonts w:eastAsia="黑体"/>
                <w:sz w:val="18"/>
                <w:szCs w:val="18"/>
              </w:rPr>
              <w:t>第</w:t>
            </w:r>
            <w:r>
              <w:rPr>
                <w:rFonts w:eastAsia="黑体"/>
                <w:sz w:val="18"/>
                <w:szCs w:val="18"/>
              </w:rPr>
              <w:t>4.2.8</w:t>
            </w:r>
            <w:r>
              <w:rPr>
                <w:rFonts w:eastAsia="黑体"/>
                <w:sz w:val="18"/>
                <w:szCs w:val="18"/>
              </w:rPr>
              <w:t>条</w:t>
            </w:r>
          </w:p>
        </w:tc>
        <w:tc>
          <w:tcPr>
            <w:tcW w:w="2410"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19</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19</w:t>
            </w:r>
            <w:r>
              <w:rPr>
                <w:rFonts w:eastAsia="黑体"/>
                <w:sz w:val="18"/>
                <w:szCs w:val="18"/>
              </w:rPr>
              <w:t>章</w:t>
            </w:r>
          </w:p>
        </w:tc>
      </w:tr>
      <w:tr w:rsidR="00B6700C" w:rsidTr="00534D90">
        <w:trPr>
          <w:trHeight w:val="420"/>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5</w:t>
            </w:r>
          </w:p>
        </w:tc>
        <w:tc>
          <w:tcPr>
            <w:tcW w:w="2551"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结构（除</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color w:val="000000"/>
                <w:sz w:val="18"/>
                <w:szCs w:val="18"/>
              </w:rPr>
              <w:t>22.16</w:t>
            </w:r>
            <w:r>
              <w:rPr>
                <w:rFonts w:eastAsia="黑体"/>
                <w:color w:val="000000"/>
                <w:sz w:val="18"/>
                <w:szCs w:val="18"/>
              </w:rPr>
              <w:t>、</w:t>
            </w:r>
            <w:r>
              <w:rPr>
                <w:rFonts w:eastAsia="黑体"/>
                <w:color w:val="000000"/>
                <w:sz w:val="18"/>
                <w:szCs w:val="18"/>
              </w:rPr>
              <w:t>22.32</w:t>
            </w:r>
            <w:r>
              <w:rPr>
                <w:rFonts w:eastAsia="黑体"/>
                <w:color w:val="000000"/>
                <w:sz w:val="18"/>
                <w:szCs w:val="18"/>
              </w:rPr>
              <w:t>、</w:t>
            </w:r>
            <w:r>
              <w:rPr>
                <w:rFonts w:eastAsia="黑体"/>
                <w:color w:val="000000"/>
                <w:sz w:val="18"/>
                <w:szCs w:val="18"/>
              </w:rPr>
              <w:t>22.46</w:t>
            </w:r>
            <w:r>
              <w:rPr>
                <w:rFonts w:eastAsia="黑体"/>
                <w:color w:val="000000"/>
                <w:sz w:val="18"/>
                <w:szCs w:val="18"/>
              </w:rPr>
              <w:t>、</w:t>
            </w:r>
            <w:r>
              <w:rPr>
                <w:rFonts w:eastAsia="黑体"/>
                <w:color w:val="000000"/>
                <w:sz w:val="18"/>
                <w:szCs w:val="18"/>
              </w:rPr>
              <w:t>22.47</w:t>
            </w:r>
            <w:r>
              <w:rPr>
                <w:rFonts w:eastAsia="黑体"/>
                <w:color w:val="000000"/>
                <w:sz w:val="18"/>
                <w:szCs w:val="18"/>
              </w:rPr>
              <w:t>、</w:t>
            </w:r>
            <w:r>
              <w:rPr>
                <w:rFonts w:eastAsia="黑体"/>
                <w:color w:val="000000"/>
                <w:sz w:val="18"/>
                <w:szCs w:val="18"/>
              </w:rPr>
              <w:t>22.48</w:t>
            </w:r>
            <w:r>
              <w:rPr>
                <w:rFonts w:eastAsia="黑体"/>
                <w:color w:val="000000"/>
                <w:sz w:val="18"/>
                <w:szCs w:val="18"/>
              </w:rPr>
              <w:t>条</w:t>
            </w:r>
            <w:r>
              <w:rPr>
                <w:rFonts w:eastAsia="黑体"/>
                <w:sz w:val="18"/>
                <w:szCs w:val="18"/>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DB65/T 4225—2019</w:t>
            </w:r>
            <w:r>
              <w:rPr>
                <w:rFonts w:eastAsia="黑体"/>
                <w:sz w:val="18"/>
                <w:szCs w:val="18"/>
              </w:rPr>
              <w:t>第</w:t>
            </w:r>
            <w:r>
              <w:rPr>
                <w:rFonts w:eastAsia="黑体"/>
                <w:sz w:val="18"/>
                <w:szCs w:val="18"/>
              </w:rPr>
              <w:t>4.2.11</w:t>
            </w:r>
            <w:r>
              <w:rPr>
                <w:rFonts w:eastAsia="黑体"/>
                <w:sz w:val="18"/>
                <w:szCs w:val="18"/>
              </w:rPr>
              <w:t>条</w:t>
            </w:r>
          </w:p>
        </w:tc>
        <w:tc>
          <w:tcPr>
            <w:tcW w:w="2410"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22</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22</w:t>
            </w:r>
            <w:r>
              <w:rPr>
                <w:rFonts w:eastAsia="黑体"/>
                <w:sz w:val="18"/>
                <w:szCs w:val="18"/>
              </w:rPr>
              <w:t>章</w:t>
            </w:r>
          </w:p>
        </w:tc>
      </w:tr>
      <w:tr w:rsidR="00B6700C" w:rsidTr="00534D90">
        <w:trPr>
          <w:trHeight w:val="420"/>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6</w:t>
            </w:r>
          </w:p>
        </w:tc>
        <w:tc>
          <w:tcPr>
            <w:tcW w:w="2551"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接地措施（除</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sz w:val="18"/>
                <w:szCs w:val="18"/>
              </w:rPr>
              <w:t>27.4</w:t>
            </w:r>
            <w:r>
              <w:rPr>
                <w:rFonts w:eastAsia="黑体"/>
                <w:sz w:val="18"/>
                <w:szCs w:val="18"/>
              </w:rPr>
              <w:t>条）</w:t>
            </w:r>
          </w:p>
        </w:tc>
        <w:tc>
          <w:tcPr>
            <w:tcW w:w="28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DB65/T 4225—2019</w:t>
            </w:r>
            <w:r>
              <w:rPr>
                <w:rFonts w:eastAsia="黑体"/>
                <w:sz w:val="18"/>
                <w:szCs w:val="18"/>
              </w:rPr>
              <w:t>第</w:t>
            </w:r>
            <w:r>
              <w:rPr>
                <w:rFonts w:eastAsia="黑体"/>
                <w:sz w:val="18"/>
                <w:szCs w:val="18"/>
              </w:rPr>
              <w:t>4.2.13</w:t>
            </w:r>
            <w:r>
              <w:rPr>
                <w:rFonts w:eastAsia="黑体"/>
                <w:sz w:val="18"/>
                <w:szCs w:val="18"/>
              </w:rPr>
              <w:t>条</w:t>
            </w:r>
          </w:p>
        </w:tc>
        <w:tc>
          <w:tcPr>
            <w:tcW w:w="2410"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27</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27</w:t>
            </w:r>
            <w:r>
              <w:rPr>
                <w:rFonts w:eastAsia="黑体"/>
                <w:sz w:val="18"/>
                <w:szCs w:val="18"/>
              </w:rPr>
              <w:t>章</w:t>
            </w:r>
          </w:p>
        </w:tc>
      </w:tr>
    </w:tbl>
    <w:p w:rsidR="00B6700C" w:rsidRDefault="00B6700C" w:rsidP="00B6700C">
      <w:pPr>
        <w:tabs>
          <w:tab w:val="left" w:pos="6490"/>
        </w:tabs>
        <w:spacing w:line="440" w:lineRule="exact"/>
        <w:ind w:firstLineChars="200" w:firstLine="420"/>
        <w:rPr>
          <w:szCs w:val="21"/>
        </w:rPr>
      </w:pPr>
      <w:r>
        <w:rPr>
          <w:szCs w:val="21"/>
        </w:rPr>
        <w:t>其它室内加热器检测项目如表</w:t>
      </w:r>
      <w:r>
        <w:rPr>
          <w:szCs w:val="21"/>
        </w:rPr>
        <w:t>2</w:t>
      </w:r>
      <w:r>
        <w:rPr>
          <w:szCs w:val="21"/>
        </w:rPr>
        <w:t>所示。</w:t>
      </w:r>
    </w:p>
    <w:p w:rsidR="00B6700C" w:rsidRDefault="00B6700C" w:rsidP="00B6700C">
      <w:pPr>
        <w:tabs>
          <w:tab w:val="left" w:pos="6490"/>
        </w:tabs>
        <w:spacing w:line="440" w:lineRule="exact"/>
        <w:ind w:firstLineChars="200" w:firstLine="360"/>
        <w:jc w:val="center"/>
        <w:rPr>
          <w:sz w:val="18"/>
          <w:szCs w:val="18"/>
        </w:rPr>
      </w:pPr>
      <w:r>
        <w:rPr>
          <w:sz w:val="18"/>
          <w:szCs w:val="18"/>
        </w:rPr>
        <w:t>表</w:t>
      </w:r>
      <w:r>
        <w:rPr>
          <w:sz w:val="18"/>
          <w:szCs w:val="18"/>
        </w:rPr>
        <w:t>2</w:t>
      </w:r>
      <w:r>
        <w:rPr>
          <w:sz w:val="18"/>
          <w:szCs w:val="18"/>
        </w:rPr>
        <w:t>其它室内加热器检验项目表</w:t>
      </w:r>
    </w:p>
    <w:tbl>
      <w:tblPr>
        <w:tblW w:w="83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5"/>
        <w:gridCol w:w="2450"/>
        <w:gridCol w:w="2552"/>
        <w:gridCol w:w="2693"/>
      </w:tblGrid>
      <w:tr w:rsidR="00B6700C" w:rsidTr="00534D90">
        <w:trPr>
          <w:trHeight w:val="420"/>
          <w:tblHeader/>
          <w:jc w:val="center"/>
        </w:trPr>
        <w:tc>
          <w:tcPr>
            <w:tcW w:w="6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napToGrid w:val="0"/>
              <w:jc w:val="center"/>
              <w:rPr>
                <w:rFonts w:eastAsia="黑体"/>
                <w:sz w:val="18"/>
                <w:szCs w:val="18"/>
              </w:rPr>
            </w:pPr>
            <w:r>
              <w:rPr>
                <w:rFonts w:eastAsia="黑体"/>
                <w:sz w:val="18"/>
                <w:szCs w:val="18"/>
              </w:rPr>
              <w:lastRenderedPageBreak/>
              <w:t>序号</w:t>
            </w:r>
          </w:p>
        </w:tc>
        <w:tc>
          <w:tcPr>
            <w:tcW w:w="2450"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napToGrid w:val="0"/>
              <w:jc w:val="center"/>
              <w:rPr>
                <w:rFonts w:eastAsia="黑体"/>
                <w:sz w:val="18"/>
                <w:szCs w:val="18"/>
              </w:rPr>
            </w:pPr>
            <w:r>
              <w:rPr>
                <w:rFonts w:eastAsia="黑体"/>
                <w:sz w:val="18"/>
                <w:szCs w:val="18"/>
              </w:rPr>
              <w:t>试验项目</w:t>
            </w:r>
          </w:p>
        </w:tc>
        <w:tc>
          <w:tcPr>
            <w:tcW w:w="2552"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依据标准条款</w:t>
            </w:r>
          </w:p>
        </w:tc>
        <w:tc>
          <w:tcPr>
            <w:tcW w:w="2693"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检验方法标准</w:t>
            </w:r>
          </w:p>
        </w:tc>
      </w:tr>
      <w:tr w:rsidR="00B6700C" w:rsidTr="00534D90">
        <w:trPr>
          <w:trHeight w:val="420"/>
          <w:jc w:val="center"/>
        </w:trPr>
        <w:tc>
          <w:tcPr>
            <w:tcW w:w="6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1</w:t>
            </w:r>
          </w:p>
        </w:tc>
        <w:tc>
          <w:tcPr>
            <w:tcW w:w="2450"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对触及带电部件的防护（除</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sz w:val="18"/>
                <w:szCs w:val="18"/>
              </w:rPr>
              <w:t>8.1.4</w:t>
            </w:r>
            <w:r>
              <w:rPr>
                <w:rFonts w:eastAsia="黑体"/>
                <w:sz w:val="18"/>
                <w:szCs w:val="18"/>
              </w:rPr>
              <w:t>条）</w:t>
            </w:r>
          </w:p>
        </w:tc>
        <w:tc>
          <w:tcPr>
            <w:tcW w:w="2552"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8</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8</w:t>
            </w:r>
            <w:r>
              <w:rPr>
                <w:rFonts w:eastAsia="黑体"/>
                <w:sz w:val="18"/>
                <w:szCs w:val="18"/>
              </w:rPr>
              <w:t>章</w:t>
            </w:r>
          </w:p>
        </w:tc>
        <w:tc>
          <w:tcPr>
            <w:tcW w:w="2693"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8</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8</w:t>
            </w:r>
            <w:r>
              <w:rPr>
                <w:rFonts w:eastAsia="黑体"/>
                <w:sz w:val="18"/>
                <w:szCs w:val="18"/>
              </w:rPr>
              <w:t>章</w:t>
            </w:r>
          </w:p>
        </w:tc>
      </w:tr>
      <w:tr w:rsidR="00B6700C" w:rsidTr="00534D90">
        <w:trPr>
          <w:trHeight w:val="420"/>
          <w:jc w:val="center"/>
        </w:trPr>
        <w:tc>
          <w:tcPr>
            <w:tcW w:w="6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2</w:t>
            </w:r>
          </w:p>
        </w:tc>
        <w:tc>
          <w:tcPr>
            <w:tcW w:w="2450"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输入功率和电流</w:t>
            </w:r>
          </w:p>
        </w:tc>
        <w:tc>
          <w:tcPr>
            <w:tcW w:w="2552"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10</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10</w:t>
            </w:r>
            <w:r>
              <w:rPr>
                <w:rFonts w:eastAsia="黑体"/>
                <w:sz w:val="18"/>
                <w:szCs w:val="18"/>
              </w:rPr>
              <w:t>章</w:t>
            </w:r>
          </w:p>
        </w:tc>
        <w:tc>
          <w:tcPr>
            <w:tcW w:w="2693"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10</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10</w:t>
            </w:r>
            <w:r>
              <w:rPr>
                <w:rFonts w:eastAsia="黑体"/>
                <w:sz w:val="18"/>
                <w:szCs w:val="18"/>
              </w:rPr>
              <w:t>章</w:t>
            </w:r>
          </w:p>
        </w:tc>
      </w:tr>
      <w:tr w:rsidR="00B6700C" w:rsidTr="00534D90">
        <w:trPr>
          <w:trHeight w:val="420"/>
          <w:jc w:val="center"/>
        </w:trPr>
        <w:tc>
          <w:tcPr>
            <w:tcW w:w="6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3</w:t>
            </w:r>
          </w:p>
        </w:tc>
        <w:tc>
          <w:tcPr>
            <w:tcW w:w="2450"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napToGrid w:val="0"/>
              <w:jc w:val="center"/>
              <w:rPr>
                <w:rFonts w:eastAsia="黑体"/>
                <w:sz w:val="18"/>
                <w:szCs w:val="18"/>
              </w:rPr>
            </w:pPr>
            <w:r>
              <w:rPr>
                <w:rFonts w:eastAsia="黑体"/>
                <w:sz w:val="18"/>
                <w:szCs w:val="18"/>
              </w:rPr>
              <w:t>发热</w:t>
            </w:r>
          </w:p>
        </w:tc>
        <w:tc>
          <w:tcPr>
            <w:tcW w:w="2552"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11</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11</w:t>
            </w:r>
            <w:r>
              <w:rPr>
                <w:rFonts w:eastAsia="黑体"/>
                <w:sz w:val="18"/>
                <w:szCs w:val="18"/>
              </w:rPr>
              <w:t>章</w:t>
            </w:r>
          </w:p>
        </w:tc>
        <w:tc>
          <w:tcPr>
            <w:tcW w:w="2693"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第</w:t>
            </w:r>
            <w:r>
              <w:rPr>
                <w:rFonts w:eastAsia="黑体"/>
                <w:sz w:val="18"/>
                <w:szCs w:val="18"/>
              </w:rPr>
              <w:t>11</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11</w:t>
            </w:r>
            <w:r>
              <w:rPr>
                <w:rFonts w:eastAsia="黑体"/>
                <w:sz w:val="18"/>
                <w:szCs w:val="18"/>
              </w:rPr>
              <w:t>章</w:t>
            </w:r>
          </w:p>
        </w:tc>
      </w:tr>
      <w:tr w:rsidR="00B6700C" w:rsidTr="00534D90">
        <w:trPr>
          <w:trHeight w:val="420"/>
          <w:jc w:val="center"/>
        </w:trPr>
        <w:tc>
          <w:tcPr>
            <w:tcW w:w="6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4</w:t>
            </w:r>
          </w:p>
        </w:tc>
        <w:tc>
          <w:tcPr>
            <w:tcW w:w="2450"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非正常工作（不包括</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sz w:val="18"/>
                <w:szCs w:val="18"/>
              </w:rPr>
              <w:t>19.11.4</w:t>
            </w:r>
            <w:r>
              <w:rPr>
                <w:rFonts w:eastAsia="黑体"/>
                <w:sz w:val="18"/>
                <w:szCs w:val="18"/>
              </w:rPr>
              <w:t>条款的试验）</w:t>
            </w:r>
          </w:p>
        </w:tc>
        <w:tc>
          <w:tcPr>
            <w:tcW w:w="2552"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19</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19</w:t>
            </w:r>
            <w:r>
              <w:rPr>
                <w:rFonts w:eastAsia="黑体"/>
                <w:sz w:val="18"/>
                <w:szCs w:val="18"/>
              </w:rPr>
              <w:t>章</w:t>
            </w:r>
          </w:p>
        </w:tc>
        <w:tc>
          <w:tcPr>
            <w:tcW w:w="2693"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19</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19</w:t>
            </w:r>
            <w:r>
              <w:rPr>
                <w:rFonts w:eastAsia="黑体"/>
                <w:sz w:val="18"/>
                <w:szCs w:val="18"/>
              </w:rPr>
              <w:t>章</w:t>
            </w:r>
          </w:p>
        </w:tc>
      </w:tr>
      <w:tr w:rsidR="00B6700C" w:rsidTr="00534D90">
        <w:trPr>
          <w:trHeight w:val="420"/>
          <w:jc w:val="center"/>
        </w:trPr>
        <w:tc>
          <w:tcPr>
            <w:tcW w:w="6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5</w:t>
            </w:r>
          </w:p>
        </w:tc>
        <w:tc>
          <w:tcPr>
            <w:tcW w:w="2450"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结构（除</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color w:val="000000"/>
                <w:sz w:val="18"/>
                <w:szCs w:val="18"/>
              </w:rPr>
              <w:t>22.16</w:t>
            </w:r>
            <w:r>
              <w:rPr>
                <w:rFonts w:eastAsia="黑体"/>
                <w:color w:val="000000"/>
                <w:sz w:val="18"/>
                <w:szCs w:val="18"/>
              </w:rPr>
              <w:t>、</w:t>
            </w:r>
            <w:r>
              <w:rPr>
                <w:rFonts w:eastAsia="黑体"/>
                <w:color w:val="000000"/>
                <w:sz w:val="18"/>
                <w:szCs w:val="18"/>
              </w:rPr>
              <w:t>22.32</w:t>
            </w:r>
            <w:r>
              <w:rPr>
                <w:rFonts w:eastAsia="黑体"/>
                <w:color w:val="000000"/>
                <w:sz w:val="18"/>
                <w:szCs w:val="18"/>
              </w:rPr>
              <w:t>、</w:t>
            </w:r>
            <w:r>
              <w:rPr>
                <w:rFonts w:eastAsia="黑体"/>
                <w:color w:val="000000"/>
                <w:sz w:val="18"/>
                <w:szCs w:val="18"/>
              </w:rPr>
              <w:t>22.46</w:t>
            </w:r>
            <w:r>
              <w:rPr>
                <w:rFonts w:eastAsia="黑体"/>
                <w:color w:val="000000"/>
                <w:sz w:val="18"/>
                <w:szCs w:val="18"/>
              </w:rPr>
              <w:t>、</w:t>
            </w:r>
            <w:r>
              <w:rPr>
                <w:rFonts w:eastAsia="黑体"/>
                <w:color w:val="000000"/>
                <w:sz w:val="18"/>
                <w:szCs w:val="18"/>
              </w:rPr>
              <w:t>22.47</w:t>
            </w:r>
            <w:r>
              <w:rPr>
                <w:rFonts w:eastAsia="黑体"/>
                <w:color w:val="000000"/>
                <w:sz w:val="18"/>
                <w:szCs w:val="18"/>
              </w:rPr>
              <w:t>、</w:t>
            </w:r>
            <w:r>
              <w:rPr>
                <w:rFonts w:eastAsia="黑体"/>
                <w:color w:val="000000"/>
                <w:sz w:val="18"/>
                <w:szCs w:val="18"/>
              </w:rPr>
              <w:t>22.48</w:t>
            </w:r>
            <w:r>
              <w:rPr>
                <w:rFonts w:eastAsia="黑体"/>
                <w:color w:val="000000"/>
                <w:sz w:val="18"/>
                <w:szCs w:val="18"/>
              </w:rPr>
              <w:t>条</w:t>
            </w:r>
            <w:r>
              <w:rPr>
                <w:rFonts w:eastAsia="黑体"/>
                <w:sz w:val="18"/>
                <w:szCs w:val="18"/>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22</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22</w:t>
            </w:r>
            <w:r>
              <w:rPr>
                <w:rFonts w:eastAsia="黑体"/>
                <w:sz w:val="18"/>
                <w:szCs w:val="18"/>
              </w:rPr>
              <w:t>章</w:t>
            </w:r>
          </w:p>
        </w:tc>
        <w:tc>
          <w:tcPr>
            <w:tcW w:w="2693"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22</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22</w:t>
            </w:r>
            <w:r>
              <w:rPr>
                <w:rFonts w:eastAsia="黑体"/>
                <w:sz w:val="18"/>
                <w:szCs w:val="18"/>
              </w:rPr>
              <w:t>章</w:t>
            </w:r>
          </w:p>
        </w:tc>
      </w:tr>
      <w:tr w:rsidR="00B6700C" w:rsidTr="00534D90">
        <w:trPr>
          <w:trHeight w:val="420"/>
          <w:jc w:val="center"/>
        </w:trPr>
        <w:tc>
          <w:tcPr>
            <w:tcW w:w="635"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spacing w:before="80" w:after="40"/>
              <w:jc w:val="center"/>
              <w:rPr>
                <w:rFonts w:eastAsia="黑体"/>
                <w:sz w:val="18"/>
                <w:szCs w:val="18"/>
              </w:rPr>
            </w:pPr>
            <w:r>
              <w:rPr>
                <w:rFonts w:eastAsia="黑体"/>
                <w:sz w:val="18"/>
                <w:szCs w:val="18"/>
              </w:rPr>
              <w:t>6</w:t>
            </w:r>
          </w:p>
        </w:tc>
        <w:tc>
          <w:tcPr>
            <w:tcW w:w="2450"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接地措施（除</w:t>
            </w:r>
            <w:r>
              <w:rPr>
                <w:rFonts w:eastAsia="黑体"/>
                <w:sz w:val="18"/>
                <w:szCs w:val="18"/>
              </w:rPr>
              <w:t>G</w:t>
            </w:r>
            <w:r>
              <w:rPr>
                <w:rFonts w:eastAsia="黑体"/>
                <w:color w:val="000000"/>
                <w:sz w:val="18"/>
                <w:szCs w:val="18"/>
              </w:rPr>
              <w:t>B 4706.23-2007</w:t>
            </w:r>
            <w:r>
              <w:rPr>
                <w:rFonts w:eastAsia="黑体"/>
                <w:color w:val="000000"/>
                <w:sz w:val="18"/>
                <w:szCs w:val="18"/>
              </w:rPr>
              <w:t>中第</w:t>
            </w:r>
            <w:r>
              <w:rPr>
                <w:rFonts w:eastAsia="黑体"/>
                <w:sz w:val="18"/>
                <w:szCs w:val="18"/>
              </w:rPr>
              <w:t>27.4</w:t>
            </w:r>
            <w:r>
              <w:rPr>
                <w:rFonts w:eastAsia="黑体"/>
                <w:sz w:val="18"/>
                <w:szCs w:val="18"/>
              </w:rPr>
              <w:t>条）</w:t>
            </w:r>
          </w:p>
        </w:tc>
        <w:tc>
          <w:tcPr>
            <w:tcW w:w="2552" w:type="dxa"/>
            <w:tcBorders>
              <w:top w:val="single" w:sz="4" w:space="0" w:color="000000"/>
              <w:left w:val="single" w:sz="4" w:space="0" w:color="000000"/>
              <w:bottom w:val="single" w:sz="4" w:space="0" w:color="000000"/>
              <w:right w:val="single" w:sz="4" w:space="0" w:color="000000"/>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27</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27</w:t>
            </w:r>
            <w:r>
              <w:rPr>
                <w:rFonts w:eastAsia="黑体"/>
                <w:sz w:val="18"/>
                <w:szCs w:val="18"/>
              </w:rPr>
              <w:t>章</w:t>
            </w:r>
          </w:p>
        </w:tc>
        <w:tc>
          <w:tcPr>
            <w:tcW w:w="2693" w:type="dxa"/>
            <w:tcBorders>
              <w:top w:val="single" w:sz="4" w:space="0" w:color="000000"/>
              <w:left w:val="single" w:sz="4" w:space="0" w:color="000000"/>
              <w:bottom w:val="single" w:sz="4" w:space="0" w:color="000000"/>
              <w:right w:val="single" w:sz="4" w:space="0" w:color="auto"/>
            </w:tcBorders>
            <w:vAlign w:val="center"/>
          </w:tcPr>
          <w:p w:rsidR="00B6700C" w:rsidRDefault="00B6700C" w:rsidP="00534D90">
            <w:pPr>
              <w:jc w:val="center"/>
              <w:rPr>
                <w:rFonts w:eastAsia="黑体"/>
                <w:sz w:val="18"/>
                <w:szCs w:val="18"/>
              </w:rPr>
            </w:pPr>
            <w:r>
              <w:rPr>
                <w:rFonts w:eastAsia="黑体"/>
                <w:sz w:val="18"/>
                <w:szCs w:val="18"/>
              </w:rPr>
              <w:t>GB 4706.23-2007</w:t>
            </w:r>
            <w:r>
              <w:rPr>
                <w:rFonts w:eastAsia="黑体"/>
                <w:sz w:val="18"/>
                <w:szCs w:val="18"/>
              </w:rPr>
              <w:t>中第</w:t>
            </w:r>
            <w:r>
              <w:rPr>
                <w:rFonts w:eastAsia="黑体"/>
                <w:sz w:val="18"/>
                <w:szCs w:val="18"/>
              </w:rPr>
              <w:t>27</w:t>
            </w:r>
            <w:r>
              <w:rPr>
                <w:rFonts w:eastAsia="黑体"/>
                <w:sz w:val="18"/>
                <w:szCs w:val="18"/>
              </w:rPr>
              <w:t>章</w:t>
            </w:r>
          </w:p>
          <w:p w:rsidR="00B6700C" w:rsidRDefault="00B6700C" w:rsidP="00534D90">
            <w:pPr>
              <w:jc w:val="center"/>
              <w:rPr>
                <w:rFonts w:eastAsia="黑体"/>
                <w:sz w:val="18"/>
                <w:szCs w:val="18"/>
              </w:rPr>
            </w:pPr>
            <w:r>
              <w:rPr>
                <w:rFonts w:eastAsia="黑体"/>
                <w:sz w:val="18"/>
                <w:szCs w:val="18"/>
              </w:rPr>
              <w:t>GB 4706.1-2005</w:t>
            </w:r>
            <w:r>
              <w:rPr>
                <w:rFonts w:eastAsia="黑体"/>
                <w:sz w:val="18"/>
                <w:szCs w:val="18"/>
              </w:rPr>
              <w:t>第</w:t>
            </w:r>
            <w:r>
              <w:rPr>
                <w:rFonts w:eastAsia="黑体"/>
                <w:sz w:val="18"/>
                <w:szCs w:val="18"/>
              </w:rPr>
              <w:t>27</w:t>
            </w:r>
            <w:r>
              <w:rPr>
                <w:rFonts w:eastAsia="黑体"/>
                <w:sz w:val="18"/>
                <w:szCs w:val="18"/>
              </w:rPr>
              <w:t>章</w:t>
            </w:r>
          </w:p>
        </w:tc>
      </w:tr>
    </w:tbl>
    <w:p w:rsidR="00B6700C" w:rsidRDefault="00B6700C" w:rsidP="00B6700C">
      <w:pPr>
        <w:snapToGrid w:val="0"/>
        <w:spacing w:beforeLines="100" w:before="312" w:line="360" w:lineRule="auto"/>
        <w:ind w:firstLineChars="200" w:firstLine="420"/>
        <w:rPr>
          <w:color w:val="000000"/>
          <w:szCs w:val="21"/>
        </w:rPr>
      </w:pPr>
      <w:r>
        <w:rPr>
          <w:color w:val="000000"/>
          <w:szCs w:val="21"/>
        </w:rPr>
        <w:t>检验方法包括相关产品标准及试验方法标准。</w:t>
      </w:r>
    </w:p>
    <w:p w:rsidR="00B6700C" w:rsidRDefault="00B6700C" w:rsidP="00B6700C">
      <w:pPr>
        <w:snapToGrid w:val="0"/>
        <w:spacing w:line="360" w:lineRule="auto"/>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B6700C" w:rsidRDefault="00B6700C" w:rsidP="00B6700C">
      <w:pPr>
        <w:adjustRightInd w:val="0"/>
        <w:snapToGrid w:val="0"/>
        <w:spacing w:beforeLines="100" w:before="312" w:line="360" w:lineRule="auto"/>
        <w:rPr>
          <w:rFonts w:eastAsia="黑体"/>
          <w:b/>
          <w:szCs w:val="21"/>
        </w:rPr>
      </w:pPr>
      <w:r>
        <w:rPr>
          <w:rFonts w:eastAsia="黑体"/>
          <w:b/>
          <w:szCs w:val="21"/>
        </w:rPr>
        <w:t xml:space="preserve">3 </w:t>
      </w:r>
      <w:r>
        <w:rPr>
          <w:rFonts w:eastAsia="黑体"/>
          <w:b/>
          <w:szCs w:val="21"/>
        </w:rPr>
        <w:t>判定规则</w:t>
      </w:r>
    </w:p>
    <w:p w:rsidR="00B6700C" w:rsidRDefault="00B6700C" w:rsidP="00B6700C">
      <w:pPr>
        <w:snapToGrid w:val="0"/>
        <w:spacing w:line="360" w:lineRule="auto"/>
        <w:rPr>
          <w:b/>
          <w:color w:val="000000"/>
          <w:szCs w:val="21"/>
        </w:rPr>
      </w:pPr>
      <w:r>
        <w:rPr>
          <w:b/>
          <w:color w:val="000000"/>
          <w:szCs w:val="21"/>
        </w:rPr>
        <w:t>3.1</w:t>
      </w:r>
      <w:r>
        <w:rPr>
          <w:b/>
          <w:color w:val="000000"/>
          <w:szCs w:val="21"/>
        </w:rPr>
        <w:t>依据标准</w:t>
      </w:r>
    </w:p>
    <w:p w:rsidR="00B6700C" w:rsidRDefault="00B6700C" w:rsidP="00B6700C">
      <w:pPr>
        <w:snapToGrid w:val="0"/>
        <w:spacing w:line="360" w:lineRule="auto"/>
        <w:ind w:firstLineChars="200" w:firstLine="420"/>
        <w:rPr>
          <w:color w:val="000000"/>
          <w:szCs w:val="21"/>
        </w:rPr>
      </w:pPr>
      <w:r>
        <w:rPr>
          <w:color w:val="000000"/>
          <w:szCs w:val="21"/>
        </w:rPr>
        <w:t>GB 4706.1-2005</w:t>
      </w:r>
      <w:r>
        <w:rPr>
          <w:color w:val="000000"/>
          <w:szCs w:val="21"/>
        </w:rPr>
        <w:t>家用和类似用途电器的安全</w:t>
      </w:r>
      <w:r>
        <w:rPr>
          <w:color w:val="000000"/>
          <w:szCs w:val="21"/>
        </w:rPr>
        <w:t xml:space="preserve"> </w:t>
      </w:r>
      <w:r>
        <w:rPr>
          <w:color w:val="000000"/>
          <w:szCs w:val="21"/>
        </w:rPr>
        <w:t>第</w:t>
      </w:r>
      <w:r>
        <w:rPr>
          <w:color w:val="000000"/>
          <w:szCs w:val="21"/>
        </w:rPr>
        <w:t>1</w:t>
      </w:r>
      <w:r>
        <w:rPr>
          <w:color w:val="000000"/>
          <w:szCs w:val="21"/>
        </w:rPr>
        <w:t>部分：通用要求</w:t>
      </w:r>
    </w:p>
    <w:p w:rsidR="00B6700C" w:rsidRDefault="00B6700C" w:rsidP="00B6700C">
      <w:pPr>
        <w:snapToGrid w:val="0"/>
        <w:spacing w:line="360" w:lineRule="auto"/>
        <w:ind w:firstLineChars="200" w:firstLine="420"/>
        <w:rPr>
          <w:color w:val="000000"/>
          <w:szCs w:val="21"/>
        </w:rPr>
      </w:pPr>
      <w:r>
        <w:rPr>
          <w:color w:val="000000"/>
          <w:szCs w:val="21"/>
        </w:rPr>
        <w:t>GB 4706.23-2007</w:t>
      </w:r>
      <w:r>
        <w:rPr>
          <w:color w:val="000000"/>
          <w:szCs w:val="21"/>
        </w:rPr>
        <w:t>家用和类似用途电器的安全室内加热器的特殊要求</w:t>
      </w:r>
    </w:p>
    <w:p w:rsidR="00B6700C" w:rsidRDefault="00B6700C" w:rsidP="00B6700C">
      <w:pPr>
        <w:snapToGrid w:val="0"/>
        <w:spacing w:line="360" w:lineRule="auto"/>
        <w:ind w:firstLineChars="200" w:firstLine="420"/>
        <w:rPr>
          <w:color w:val="000000"/>
          <w:szCs w:val="21"/>
        </w:rPr>
      </w:pPr>
      <w:r>
        <w:rPr>
          <w:color w:val="000000"/>
          <w:szCs w:val="21"/>
        </w:rPr>
        <w:t>DB65/T 4225—2019</w:t>
      </w:r>
      <w:r>
        <w:rPr>
          <w:color w:val="000000"/>
          <w:szCs w:val="21"/>
        </w:rPr>
        <w:t>南疆</w:t>
      </w:r>
      <w:r>
        <w:rPr>
          <w:color w:val="000000"/>
          <w:szCs w:val="21"/>
        </w:rPr>
        <w:t>“</w:t>
      </w:r>
      <w:r>
        <w:rPr>
          <w:color w:val="000000"/>
          <w:szCs w:val="21"/>
        </w:rPr>
        <w:t>煤改电</w:t>
      </w:r>
      <w:r>
        <w:rPr>
          <w:color w:val="000000"/>
          <w:szCs w:val="21"/>
        </w:rPr>
        <w:t>”</w:t>
      </w:r>
      <w:r>
        <w:rPr>
          <w:color w:val="000000"/>
          <w:szCs w:val="21"/>
        </w:rPr>
        <w:t>工程用</w:t>
      </w:r>
      <w:r>
        <w:rPr>
          <w:color w:val="000000"/>
          <w:szCs w:val="21"/>
        </w:rPr>
        <w:t xml:space="preserve"> </w:t>
      </w:r>
      <w:r>
        <w:rPr>
          <w:color w:val="000000"/>
          <w:szCs w:val="21"/>
        </w:rPr>
        <w:t>石墨化碳基类电散热器通用技术条件</w:t>
      </w:r>
    </w:p>
    <w:p w:rsidR="00B6700C" w:rsidRDefault="00B6700C" w:rsidP="00B6700C">
      <w:pPr>
        <w:spacing w:line="360" w:lineRule="auto"/>
        <w:ind w:firstLineChars="200" w:firstLine="420"/>
        <w:rPr>
          <w:bCs/>
          <w:color w:val="000000"/>
          <w:szCs w:val="21"/>
        </w:rPr>
      </w:pPr>
      <w:r>
        <w:rPr>
          <w:color w:val="000000"/>
          <w:szCs w:val="21"/>
        </w:rPr>
        <w:t>相关的法律、行政法规、部门规章、规范性文件。</w:t>
      </w:r>
    </w:p>
    <w:p w:rsidR="00B6700C" w:rsidRDefault="00B6700C" w:rsidP="00B6700C">
      <w:pPr>
        <w:spacing w:line="360" w:lineRule="auto"/>
        <w:ind w:firstLineChars="200" w:firstLine="420"/>
        <w:rPr>
          <w:bCs/>
          <w:color w:val="000000"/>
          <w:szCs w:val="21"/>
        </w:rPr>
      </w:pPr>
      <w:r>
        <w:rPr>
          <w:color w:val="000000"/>
          <w:szCs w:val="21"/>
        </w:rPr>
        <w:t>现行有效的企业标准及产品明示质量要求。</w:t>
      </w:r>
    </w:p>
    <w:p w:rsidR="00B6700C" w:rsidRDefault="00B6700C" w:rsidP="00B6700C">
      <w:pPr>
        <w:snapToGrid w:val="0"/>
        <w:spacing w:line="360" w:lineRule="auto"/>
        <w:rPr>
          <w:b/>
          <w:color w:val="000000"/>
          <w:szCs w:val="21"/>
        </w:rPr>
      </w:pPr>
      <w:r>
        <w:rPr>
          <w:b/>
          <w:color w:val="000000"/>
          <w:szCs w:val="21"/>
        </w:rPr>
        <w:t>3.2</w:t>
      </w:r>
      <w:r>
        <w:rPr>
          <w:b/>
          <w:color w:val="000000"/>
          <w:szCs w:val="21"/>
        </w:rPr>
        <w:t>判定原则</w:t>
      </w:r>
    </w:p>
    <w:p w:rsidR="00B6700C" w:rsidRDefault="00B6700C" w:rsidP="00B6700C">
      <w:pPr>
        <w:snapToGrid w:val="0"/>
        <w:spacing w:line="360" w:lineRule="auto"/>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B6700C" w:rsidRDefault="00B6700C" w:rsidP="00B6700C">
      <w:pPr>
        <w:snapToGrid w:val="0"/>
        <w:spacing w:line="360" w:lineRule="auto"/>
        <w:ind w:firstLineChars="200" w:firstLine="420"/>
        <w:rPr>
          <w:color w:val="000000"/>
          <w:szCs w:val="21"/>
        </w:rPr>
      </w:pPr>
      <w:r>
        <w:rPr>
          <w:color w:val="000000"/>
          <w:szCs w:val="21"/>
        </w:rPr>
        <w:t>若被检产品明示的质量要求高于本细则中检验项目依据的标准要求时，应按被检产品明示的质量要求判定。</w:t>
      </w:r>
    </w:p>
    <w:p w:rsidR="00B6700C" w:rsidRDefault="00B6700C" w:rsidP="00B6700C">
      <w:pPr>
        <w:snapToGrid w:val="0"/>
        <w:spacing w:line="360" w:lineRule="auto"/>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B6700C" w:rsidRDefault="00B6700C" w:rsidP="00B6700C">
      <w:pPr>
        <w:snapToGrid w:val="0"/>
        <w:spacing w:line="360" w:lineRule="auto"/>
        <w:ind w:firstLineChars="200" w:firstLine="420"/>
        <w:rPr>
          <w:color w:val="000000"/>
          <w:szCs w:val="21"/>
        </w:rPr>
      </w:pPr>
      <w:r>
        <w:rPr>
          <w:color w:val="000000"/>
          <w:szCs w:val="21"/>
        </w:rPr>
        <w:t>若被检产品明示的质量要求低于或包含细则中检验项目依据的推荐性标准要求时，应以被检产</w:t>
      </w:r>
      <w:r>
        <w:rPr>
          <w:color w:val="000000"/>
          <w:szCs w:val="21"/>
        </w:rPr>
        <w:lastRenderedPageBreak/>
        <w:t>品明示的质量要求判定，但应在检验报告备注中进行说明。</w:t>
      </w:r>
    </w:p>
    <w:p w:rsidR="00B6700C" w:rsidRDefault="00B6700C" w:rsidP="00B6700C">
      <w:pPr>
        <w:snapToGrid w:val="0"/>
        <w:spacing w:line="360" w:lineRule="auto"/>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B6700C" w:rsidRDefault="00B6700C" w:rsidP="00B6700C">
      <w:pPr>
        <w:snapToGrid w:val="0"/>
        <w:spacing w:line="360" w:lineRule="auto"/>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rsidR="00B6700C" w:rsidRDefault="00B6700C" w:rsidP="00B6700C">
      <w:pPr>
        <w:snapToGrid w:val="0"/>
        <w:spacing w:line="360" w:lineRule="auto"/>
        <w:jc w:val="left"/>
        <w:rPr>
          <w:color w:val="000000"/>
          <w:szCs w:val="21"/>
        </w:rPr>
      </w:pPr>
      <w:r>
        <w:rPr>
          <w:noProof/>
        </w:rPr>
        <mc:AlternateContent>
          <mc:Choice Requires="wps">
            <w:drawing>
              <wp:anchor distT="0" distB="0" distL="114300" distR="114300" simplePos="0" relativeHeight="251659264" behindDoc="0" locked="0" layoutInCell="1" allowOverlap="1">
                <wp:simplePos x="0" y="0"/>
                <wp:positionH relativeFrom="column">
                  <wp:posOffset>1278255</wp:posOffset>
                </wp:positionH>
                <wp:positionV relativeFrom="paragraph">
                  <wp:posOffset>23495</wp:posOffset>
                </wp:positionV>
                <wp:extent cx="2485390" cy="635"/>
                <wp:effectExtent l="10160" t="9525" r="9525" b="889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5390" cy="635"/>
                        </a:xfrm>
                        <a:prstGeom prst="line">
                          <a:avLst/>
                        </a:prstGeom>
                        <a:noFill/>
                        <a:ln w="31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65pt,1.85pt" to="296.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" strokeweight=".25pt"/>
            </w:pict>
          </mc:Fallback>
        </mc:AlternateContent>
      </w:r>
    </w:p>
    <w:p w:rsidR="0025404E" w:rsidRPr="00B6700C" w:rsidRDefault="0025404E">
      <w:bookmarkStart w:id="0" w:name="_GoBack"/>
      <w:bookmarkEnd w:id="0"/>
    </w:p>
    <w:sectPr w:rsidR="0025404E" w:rsidRPr="00B6700C">
      <w:footerReference w:type="default" r:id="rId5"/>
      <w:pgSz w:w="11906" w:h="16838"/>
      <w:pgMar w:top="1985" w:right="1361" w:bottom="1361" w:left="1588" w:header="851" w:footer="992" w:gutter="0"/>
      <w:pgNumType w:start="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F4B" w:rsidRDefault="00B6700C">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381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E50F4B" w:rsidRDefault="00B6700C">
                          <w:pPr>
                            <w:pStyle w:val="a3"/>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ZkuQIAAKc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" filled="f" stroked="f" strokeweight="1.25pt">
              <v:textbox style="mso-fit-shape-to-text:t" inset="0,0,0,0">
                <w:txbxContent>
                  <w:p w:rsidR="00E50F4B" w:rsidRDefault="00B6700C">
                    <w:pPr>
                      <w:pStyle w:val="a3"/>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r>
      <w:rPr>
        <w:rFonts w:hint="eastAsia"/>
        <w:color w:val="FFFFFF"/>
      </w:rPr>
      <w:t>1 111</w:t>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00C"/>
    <w:rsid w:val="00014626"/>
    <w:rsid w:val="00052EBC"/>
    <w:rsid w:val="00057709"/>
    <w:rsid w:val="00073030"/>
    <w:rsid w:val="000E0F02"/>
    <w:rsid w:val="00124B7A"/>
    <w:rsid w:val="00136F8C"/>
    <w:rsid w:val="00147E8F"/>
    <w:rsid w:val="00163056"/>
    <w:rsid w:val="00191D52"/>
    <w:rsid w:val="001976A2"/>
    <w:rsid w:val="001B683B"/>
    <w:rsid w:val="001E5C58"/>
    <w:rsid w:val="001F608C"/>
    <w:rsid w:val="00231EDC"/>
    <w:rsid w:val="00235208"/>
    <w:rsid w:val="0025404E"/>
    <w:rsid w:val="00256479"/>
    <w:rsid w:val="0027559C"/>
    <w:rsid w:val="00276C5A"/>
    <w:rsid w:val="002C249C"/>
    <w:rsid w:val="002F071B"/>
    <w:rsid w:val="002F58D0"/>
    <w:rsid w:val="002F63B0"/>
    <w:rsid w:val="0030467F"/>
    <w:rsid w:val="00316519"/>
    <w:rsid w:val="0034742E"/>
    <w:rsid w:val="00392DDB"/>
    <w:rsid w:val="003A1A29"/>
    <w:rsid w:val="003D45EF"/>
    <w:rsid w:val="00422BAF"/>
    <w:rsid w:val="00484838"/>
    <w:rsid w:val="004C504E"/>
    <w:rsid w:val="004F13DF"/>
    <w:rsid w:val="00596CE7"/>
    <w:rsid w:val="005C3F29"/>
    <w:rsid w:val="005F2109"/>
    <w:rsid w:val="006367DA"/>
    <w:rsid w:val="0064513E"/>
    <w:rsid w:val="007113C8"/>
    <w:rsid w:val="00733793"/>
    <w:rsid w:val="00745736"/>
    <w:rsid w:val="007607A6"/>
    <w:rsid w:val="00794898"/>
    <w:rsid w:val="008443F0"/>
    <w:rsid w:val="008461DD"/>
    <w:rsid w:val="00882DE3"/>
    <w:rsid w:val="008D02F3"/>
    <w:rsid w:val="008D0738"/>
    <w:rsid w:val="00912F49"/>
    <w:rsid w:val="00934BD7"/>
    <w:rsid w:val="00934FDE"/>
    <w:rsid w:val="00935E6D"/>
    <w:rsid w:val="00936565"/>
    <w:rsid w:val="009416CB"/>
    <w:rsid w:val="00944461"/>
    <w:rsid w:val="00945E49"/>
    <w:rsid w:val="009A3BAB"/>
    <w:rsid w:val="009A490E"/>
    <w:rsid w:val="009D6A6F"/>
    <w:rsid w:val="009E7AA6"/>
    <w:rsid w:val="009F7008"/>
    <w:rsid w:val="00A00BAF"/>
    <w:rsid w:val="00A52071"/>
    <w:rsid w:val="00A87884"/>
    <w:rsid w:val="00AA637D"/>
    <w:rsid w:val="00AF0FF5"/>
    <w:rsid w:val="00AF6D42"/>
    <w:rsid w:val="00B1759A"/>
    <w:rsid w:val="00B22710"/>
    <w:rsid w:val="00B52B69"/>
    <w:rsid w:val="00B5380A"/>
    <w:rsid w:val="00B65C82"/>
    <w:rsid w:val="00B6700C"/>
    <w:rsid w:val="00B75DCA"/>
    <w:rsid w:val="00C05863"/>
    <w:rsid w:val="00C557B7"/>
    <w:rsid w:val="00C7059C"/>
    <w:rsid w:val="00CA0A42"/>
    <w:rsid w:val="00CE25EB"/>
    <w:rsid w:val="00D035AA"/>
    <w:rsid w:val="00D137A3"/>
    <w:rsid w:val="00D86BAB"/>
    <w:rsid w:val="00E07EEF"/>
    <w:rsid w:val="00E55DA2"/>
    <w:rsid w:val="00E950F0"/>
    <w:rsid w:val="00F146CD"/>
    <w:rsid w:val="00F21AE7"/>
    <w:rsid w:val="00F273C2"/>
    <w:rsid w:val="00F4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0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脚 字符1"/>
    <w:link w:val="a3"/>
    <w:uiPriority w:val="99"/>
    <w:rsid w:val="00B6700C"/>
    <w:rPr>
      <w:sz w:val="18"/>
      <w:szCs w:val="18"/>
    </w:rPr>
  </w:style>
  <w:style w:type="paragraph" w:styleId="a3">
    <w:name w:val="footer"/>
    <w:basedOn w:val="a"/>
    <w:link w:val="1"/>
    <w:uiPriority w:val="99"/>
    <w:unhideWhenUsed/>
    <w:rsid w:val="00B670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脚 Char"/>
    <w:basedOn w:val="a0"/>
    <w:uiPriority w:val="99"/>
    <w:semiHidden/>
    <w:rsid w:val="00B6700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0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脚 字符1"/>
    <w:link w:val="a3"/>
    <w:uiPriority w:val="99"/>
    <w:rsid w:val="00B6700C"/>
    <w:rPr>
      <w:sz w:val="18"/>
      <w:szCs w:val="18"/>
    </w:rPr>
  </w:style>
  <w:style w:type="paragraph" w:styleId="a3">
    <w:name w:val="footer"/>
    <w:basedOn w:val="a"/>
    <w:link w:val="1"/>
    <w:uiPriority w:val="99"/>
    <w:unhideWhenUsed/>
    <w:rsid w:val="00B670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脚 Char"/>
    <w:basedOn w:val="a0"/>
    <w:uiPriority w:val="99"/>
    <w:semiHidden/>
    <w:rsid w:val="00B6700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王磊</dc:creator>
  <cp:lastModifiedBy>王磊</cp:lastModifiedBy>
  <cp:revision>1</cp:revision>
  <dcterms:created xsi:type="dcterms:W3CDTF">2020-09-04T10:44:00Z</dcterms:created>
  <dcterms:modified xsi:type="dcterms:W3CDTF">2020-09-04T10:45:00Z</dcterms:modified>
</cp:coreProperties>
</file>