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07B7C">
      <w:pPr>
        <w:pStyle w:val="13"/>
        <w:widowControl w:val="0"/>
        <w:numPr>
          <w:ilvl w:val="0"/>
          <w:numId w:val="0"/>
        </w:numPr>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 xml:space="preserve"> </w:t>
      </w:r>
    </w:p>
    <w:p w14:paraId="6A265B12">
      <w:pPr>
        <w:pStyle w:val="13"/>
        <w:widowControl w:val="0"/>
        <w:numPr>
          <w:ilvl w:val="0"/>
          <w:numId w:val="0"/>
        </w:numPr>
        <w:jc w:val="both"/>
        <w:rPr>
          <w:rFonts w:hint="eastAsia" w:ascii="黑体" w:hAnsi="黑体" w:eastAsia="黑体" w:cs="黑体"/>
          <w:color w:val="auto"/>
          <w:sz w:val="32"/>
          <w:szCs w:val="32"/>
          <w:lang w:val="en-US" w:eastAsia="zh-CN"/>
        </w:rPr>
      </w:pPr>
    </w:p>
    <w:p w14:paraId="67E3D769">
      <w:pPr>
        <w:pStyle w:val="13"/>
        <w:widowControl w:val="0"/>
        <w:numPr>
          <w:ilvl w:val="0"/>
          <w:numId w:val="0"/>
        </w:numPr>
        <w:jc w:val="both"/>
        <w:rPr>
          <w:rFonts w:hint="eastAsia" w:ascii="黑体" w:hAnsi="黑体" w:eastAsia="黑体" w:cs="黑体"/>
          <w:color w:val="auto"/>
          <w:sz w:val="32"/>
          <w:szCs w:val="32"/>
          <w:lang w:val="en-US" w:eastAsia="zh-CN"/>
        </w:rPr>
      </w:pPr>
    </w:p>
    <w:p w14:paraId="21D3B942">
      <w:pPr>
        <w:pStyle w:val="13"/>
        <w:widowControl w:val="0"/>
        <w:numPr>
          <w:ilvl w:val="0"/>
          <w:numId w:val="0"/>
        </w:numPr>
        <w:jc w:val="both"/>
        <w:rPr>
          <w:rFonts w:hint="eastAsia" w:ascii="黑体" w:hAnsi="黑体" w:eastAsia="黑体" w:cs="黑体"/>
          <w:color w:val="auto"/>
          <w:sz w:val="32"/>
          <w:szCs w:val="32"/>
          <w:lang w:val="en-US" w:eastAsia="zh-CN"/>
        </w:rPr>
      </w:pPr>
    </w:p>
    <w:p w14:paraId="18E1EC77">
      <w:pPr>
        <w:pStyle w:val="12"/>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新疆维吾尔自治区学校食堂</w:t>
      </w:r>
    </w:p>
    <w:p w14:paraId="2022A6CD">
      <w:pPr>
        <w:pStyle w:val="12"/>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委托管理服务合同</w:t>
      </w:r>
    </w:p>
    <w:p w14:paraId="1A69D560">
      <w:pPr>
        <w:pStyle w:val="12"/>
        <w:adjustRightInd w:val="0"/>
        <w:snapToGrid w:val="0"/>
        <w:spacing w:line="682" w:lineRule="exact"/>
        <w:jc w:val="center"/>
        <w:rPr>
          <w:rFonts w:hint="eastAsia" w:ascii="楷体_GB2312" w:hAnsi="宋体" w:eastAsia="楷体_GB2312" w:cs="宋体"/>
          <w:color w:val="auto"/>
          <w:sz w:val="44"/>
          <w:szCs w:val="44"/>
        </w:rPr>
      </w:pPr>
      <w:r>
        <w:rPr>
          <w:rFonts w:hint="eastAsia" w:ascii="楷体_GB2312" w:hAnsi="宋体" w:eastAsia="楷体_GB2312" w:cs="宋体"/>
          <w:color w:val="auto"/>
          <w:sz w:val="44"/>
          <w:szCs w:val="44"/>
        </w:rPr>
        <w:t>（示范文本）</w:t>
      </w:r>
    </w:p>
    <w:p w14:paraId="10B87297">
      <w:pPr>
        <w:pStyle w:val="12"/>
        <w:adjustRightInd w:val="0"/>
        <w:snapToGrid w:val="0"/>
        <w:spacing w:line="482" w:lineRule="exact"/>
        <w:jc w:val="center"/>
        <w:rPr>
          <w:rFonts w:hint="eastAsia" w:ascii="楷体_GB2312" w:hAnsi="宋体" w:eastAsia="楷体_GB2312" w:cs="宋体"/>
          <w:color w:val="auto"/>
          <w:sz w:val="32"/>
          <w:szCs w:val="32"/>
        </w:rPr>
      </w:pPr>
    </w:p>
    <w:p w14:paraId="6955912F">
      <w:pPr>
        <w:pStyle w:val="12"/>
        <w:adjustRightInd w:val="0"/>
        <w:snapToGrid w:val="0"/>
        <w:spacing w:line="482" w:lineRule="exact"/>
        <w:jc w:val="center"/>
        <w:rPr>
          <w:rFonts w:hint="eastAsia" w:ascii="楷体_GB2312" w:hAnsi="宋体" w:eastAsia="楷体_GB2312" w:cs="宋体"/>
          <w:color w:val="auto"/>
          <w:sz w:val="32"/>
          <w:szCs w:val="32"/>
        </w:rPr>
      </w:pPr>
    </w:p>
    <w:p w14:paraId="76E39BE0">
      <w:pPr>
        <w:pStyle w:val="12"/>
        <w:adjustRightInd w:val="0"/>
        <w:snapToGrid w:val="0"/>
        <w:spacing w:line="482" w:lineRule="exact"/>
        <w:jc w:val="center"/>
        <w:rPr>
          <w:rFonts w:hint="eastAsia" w:ascii="楷体_GB2312" w:hAnsi="宋体" w:eastAsia="楷体_GB2312" w:cs="宋体"/>
          <w:color w:val="auto"/>
          <w:sz w:val="32"/>
          <w:szCs w:val="32"/>
        </w:rPr>
      </w:pPr>
    </w:p>
    <w:p w14:paraId="7AD0BBFE">
      <w:pPr>
        <w:pStyle w:val="12"/>
        <w:adjustRightInd w:val="0"/>
        <w:snapToGrid w:val="0"/>
        <w:spacing w:line="482" w:lineRule="exact"/>
        <w:jc w:val="center"/>
        <w:rPr>
          <w:rFonts w:hint="eastAsia" w:ascii="楷体_GB2312" w:hAnsi="宋体" w:eastAsia="楷体_GB2312" w:cs="宋体"/>
          <w:color w:val="auto"/>
          <w:sz w:val="32"/>
          <w:szCs w:val="32"/>
        </w:rPr>
      </w:pPr>
    </w:p>
    <w:p w14:paraId="7717E20A">
      <w:pPr>
        <w:pStyle w:val="12"/>
        <w:adjustRightInd w:val="0"/>
        <w:snapToGrid w:val="0"/>
        <w:spacing w:line="482" w:lineRule="exact"/>
        <w:jc w:val="center"/>
        <w:rPr>
          <w:rFonts w:hint="eastAsia" w:ascii="楷体_GB2312" w:hAnsi="宋体" w:eastAsia="楷体_GB2312" w:cs="宋体"/>
          <w:color w:val="auto"/>
          <w:sz w:val="32"/>
          <w:szCs w:val="32"/>
        </w:rPr>
      </w:pPr>
    </w:p>
    <w:p w14:paraId="5C9F0CFD">
      <w:pPr>
        <w:pStyle w:val="12"/>
        <w:adjustRightInd w:val="0"/>
        <w:snapToGrid w:val="0"/>
        <w:spacing w:line="482" w:lineRule="exact"/>
        <w:jc w:val="center"/>
        <w:rPr>
          <w:rFonts w:hint="eastAsia" w:ascii="楷体_GB2312" w:hAnsi="宋体" w:eastAsia="楷体_GB2312" w:cs="宋体"/>
          <w:color w:val="auto"/>
          <w:sz w:val="32"/>
          <w:szCs w:val="32"/>
        </w:rPr>
      </w:pPr>
    </w:p>
    <w:p w14:paraId="3F09EE3D">
      <w:pPr>
        <w:pStyle w:val="12"/>
        <w:adjustRightInd w:val="0"/>
        <w:snapToGrid w:val="0"/>
        <w:spacing w:line="482" w:lineRule="exact"/>
        <w:jc w:val="center"/>
        <w:rPr>
          <w:rFonts w:hint="eastAsia" w:ascii="楷体_GB2312" w:hAnsi="宋体" w:eastAsia="楷体_GB2312" w:cs="宋体"/>
          <w:color w:val="auto"/>
          <w:sz w:val="32"/>
          <w:szCs w:val="32"/>
        </w:rPr>
      </w:pPr>
    </w:p>
    <w:p w14:paraId="63EF1218">
      <w:pPr>
        <w:pStyle w:val="12"/>
        <w:adjustRightInd w:val="0"/>
        <w:snapToGrid w:val="0"/>
        <w:spacing w:line="482" w:lineRule="exact"/>
        <w:jc w:val="center"/>
        <w:rPr>
          <w:rFonts w:hint="eastAsia" w:ascii="楷体_GB2312" w:hAnsi="宋体" w:eastAsia="楷体_GB2312" w:cs="宋体"/>
          <w:color w:val="auto"/>
          <w:sz w:val="32"/>
          <w:szCs w:val="32"/>
        </w:rPr>
      </w:pPr>
    </w:p>
    <w:p w14:paraId="28F225BF">
      <w:pPr>
        <w:pStyle w:val="12"/>
        <w:adjustRightInd w:val="0"/>
        <w:snapToGrid w:val="0"/>
        <w:spacing w:line="482" w:lineRule="exact"/>
        <w:jc w:val="both"/>
        <w:rPr>
          <w:rFonts w:hint="eastAsia" w:ascii="楷体_GB2312" w:hAnsi="宋体" w:eastAsia="楷体_GB2312" w:cs="宋体"/>
          <w:color w:val="auto"/>
          <w:sz w:val="32"/>
          <w:szCs w:val="32"/>
        </w:rPr>
      </w:pPr>
    </w:p>
    <w:p w14:paraId="468FDD7C">
      <w:pPr>
        <w:pStyle w:val="12"/>
        <w:adjustRightInd w:val="0"/>
        <w:snapToGrid w:val="0"/>
        <w:spacing w:line="482" w:lineRule="exact"/>
        <w:jc w:val="both"/>
        <w:rPr>
          <w:rFonts w:hint="eastAsia" w:ascii="楷体_GB2312" w:hAnsi="宋体" w:eastAsia="楷体_GB2312" w:cs="宋体"/>
          <w:color w:val="auto"/>
          <w:sz w:val="32"/>
          <w:szCs w:val="32"/>
        </w:rPr>
      </w:pPr>
    </w:p>
    <w:p w14:paraId="0FC938B1">
      <w:pPr>
        <w:pStyle w:val="12"/>
        <w:adjustRightInd w:val="0"/>
        <w:snapToGrid w:val="0"/>
        <w:spacing w:line="482" w:lineRule="exact"/>
        <w:jc w:val="both"/>
        <w:rPr>
          <w:rFonts w:hint="eastAsia" w:ascii="楷体_GB2312" w:hAnsi="宋体" w:eastAsia="楷体_GB2312" w:cs="宋体"/>
          <w:color w:val="auto"/>
          <w:sz w:val="32"/>
          <w:szCs w:val="32"/>
        </w:rPr>
      </w:pPr>
    </w:p>
    <w:p w14:paraId="601096DD">
      <w:pPr>
        <w:pStyle w:val="12"/>
        <w:adjustRightInd w:val="0"/>
        <w:snapToGrid w:val="0"/>
        <w:spacing w:line="482" w:lineRule="exact"/>
        <w:jc w:val="center"/>
        <w:rPr>
          <w:rFonts w:hint="eastAsia" w:ascii="楷体_GB2312" w:hAnsi="宋体" w:eastAsia="楷体_GB2312" w:cs="宋体"/>
          <w:color w:val="auto"/>
          <w:sz w:val="32"/>
          <w:szCs w:val="32"/>
        </w:rPr>
      </w:pPr>
    </w:p>
    <w:p w14:paraId="4476CD38">
      <w:pPr>
        <w:pStyle w:val="12"/>
        <w:adjustRightInd w:val="0"/>
        <w:snapToGrid w:val="0"/>
        <w:spacing w:line="482" w:lineRule="exact"/>
        <w:jc w:val="center"/>
        <w:rPr>
          <w:rFonts w:hint="eastAsia" w:ascii="楷体_GB2312" w:hAnsi="宋体" w:eastAsia="楷体_GB2312" w:cs="宋体"/>
          <w:color w:val="auto"/>
          <w:sz w:val="32"/>
          <w:szCs w:val="32"/>
        </w:rPr>
      </w:pPr>
    </w:p>
    <w:p w14:paraId="1863C4C4">
      <w:pPr>
        <w:pStyle w:val="12"/>
        <w:adjustRightInd w:val="0"/>
        <w:snapToGrid w:val="0"/>
        <w:spacing w:line="482" w:lineRule="exact"/>
        <w:jc w:val="center"/>
        <w:rPr>
          <w:rFonts w:hint="eastAsia" w:ascii="楷体_GB2312" w:hAnsi="宋体" w:eastAsia="楷体_GB2312" w:cs="宋体"/>
          <w:color w:val="auto"/>
          <w:spacing w:val="18"/>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1"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1130B0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59264;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lquXaAAAACQEAAA8AAAAAAAAAAQAgAAAAIgAAAGRycy9kb3ducmV2LnhtbFBLAQIUABQAAAAI&#10;AIdO4kBq1csDXQIAAPEEAAAOAAAAAAAAAAEAIAAAACkBAABkcnMvZTJvRG9jLnhtbFBLBQYAAAAA&#10;BgAGAFkBAAD4BQAAAAA=&#10;">
                <v:fill type="gradient" on="t" color2="#FFFFFF" angle="90" focus="100%" focussize="0f,0f" focusposition="0f,0f">
                  <o:fill type="gradientUnscaled" v:ext="backwardCompatible"/>
                </v:fill>
                <v:stroke weight="1.25pt" color="#FFFFFF" joinstyle="miter"/>
                <v:imagedata o:title=""/>
                <o:lock v:ext="edit" aspectratio="f"/>
                <v:textbox>
                  <w:txbxContent>
                    <w:p w14:paraId="1130B0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auto"/>
          <w:spacing w:val="18"/>
          <w:sz w:val="32"/>
          <w:szCs w:val="32"/>
          <w:lang w:eastAsia="zh-CN"/>
        </w:rPr>
        <w:t>新疆维吾尔自治区市场监督管理局</w:t>
      </w:r>
    </w:p>
    <w:p w14:paraId="77AE8214">
      <w:pPr>
        <w:pStyle w:val="12"/>
        <w:adjustRightInd w:val="0"/>
        <w:snapToGrid w:val="0"/>
        <w:spacing w:line="482" w:lineRule="exact"/>
        <w:ind w:right="105"/>
        <w:jc w:val="center"/>
        <w:rPr>
          <w:rFonts w:hint="eastAsia" w:ascii="楷体_GB2312" w:hAnsi="宋体" w:eastAsia="楷体_GB2312" w:cs="宋体"/>
          <w:color w:val="auto"/>
          <w:sz w:val="32"/>
          <w:szCs w:val="32"/>
          <w:lang w:eastAsia="zh-CN"/>
        </w:rPr>
      </w:pPr>
      <w:r>
        <w:rPr>
          <w:rFonts w:hint="eastAsia" w:ascii="楷体_GB2312" w:hAnsi="宋体" w:eastAsia="楷体_GB2312" w:cs="宋体"/>
          <w:color w:val="auto"/>
          <w:sz w:val="32"/>
          <w:szCs w:val="32"/>
          <w:lang w:eastAsia="zh-CN"/>
        </w:rPr>
        <w:t>新疆维吾尔自治区教育厅</w:t>
      </w:r>
    </w:p>
    <w:p w14:paraId="4B6ACE58">
      <w:pPr>
        <w:spacing w:line="205" w:lineRule="auto"/>
        <w:rPr>
          <w:rFonts w:ascii="微软雅黑" w:hAnsi="微软雅黑" w:eastAsia="微软雅黑" w:cs="微软雅黑"/>
          <w:color w:val="auto"/>
          <w:sz w:val="31"/>
          <w:szCs w:val="31"/>
        </w:rPr>
        <w:sectPr>
          <w:footerReference r:id="rId3" w:type="default"/>
          <w:pgSz w:w="11906" w:h="16839"/>
          <w:pgMar w:top="2098" w:right="1474" w:bottom="1984" w:left="1587" w:header="0" w:footer="1531" w:gutter="0"/>
          <w:paperSrc/>
          <w:pgNumType w:fmt="decimal"/>
          <w:cols w:space="720" w:num="1"/>
          <w:rtlGutter w:val="0"/>
          <w:docGrid w:linePitch="0" w:charSpace="0"/>
        </w:sectPr>
      </w:pPr>
    </w:p>
    <w:p w14:paraId="2E3BD588">
      <w:pPr>
        <w:pStyle w:val="3"/>
        <w:spacing w:before="0" w:beforeAutospacing="0" w:after="0" w:afterAutospacing="0" w:line="360" w:lineRule="auto"/>
        <w:ind w:left="0" w:leftChars="0" w:firstLine="0" w:firstLineChars="0"/>
        <w:jc w:val="center"/>
        <w:rPr>
          <w:rFonts w:ascii="宋体" w:hAnsi="宋体" w:cs="宋体"/>
          <w:color w:val="auto"/>
        </w:rPr>
      </w:pPr>
      <w:r>
        <w:rPr>
          <w:rFonts w:ascii="宋体" w:hAnsi="宋体" w:cs="宋体"/>
          <w:color w:val="auto"/>
        </w:rPr>
        <w:t>使用说明</w:t>
      </w:r>
    </w:p>
    <w:p w14:paraId="4EC5ABD5">
      <w:pPr>
        <w:widowControl w:val="0"/>
        <w:spacing w:line="278" w:lineRule="auto"/>
        <w:jc w:val="both"/>
        <w:rPr>
          <w:rFonts w:ascii="Calibri" w:hAnsi="Calibri" w:eastAsia="宋体" w:cs="Times New Roman"/>
          <w:color w:val="auto"/>
          <w:kern w:val="2"/>
          <w:sz w:val="21"/>
          <w:szCs w:val="24"/>
          <w:lang w:val="en-US" w:eastAsia="zh-CN" w:bidi="ar-SA"/>
        </w:rPr>
      </w:pPr>
    </w:p>
    <w:p w14:paraId="057CA013">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一、为规范学校与企业的权利义务，维护双方合法权益 ， 确保学校食堂的安全和质量，根据《中华人民共和国民法典》《中华人民共和国食品安全法》《学校食品安全与营养健康管理规定》《企业落实食品安全主体责任监督管理规定》《GB31654—2021食品安全国家标准餐饮服务通用卫生规范》《餐饮服务食品安全操作规范》及相关法律法规、规章制度要求，制定本《合同示范文本》。</w:t>
      </w:r>
    </w:p>
    <w:p w14:paraId="27A43C00">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二、本《合同示范文本》供新疆维吾尔自治区行政区域内的学校（委托方）与企业（受托方）之间签订食堂委托管理服务合同时参照使用。</w:t>
      </w:r>
    </w:p>
    <w:p w14:paraId="6939B812">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三、本《合同示范文本》由自治区市场监管局和自治区教育厅共同制定发布并负责解释。</w:t>
      </w:r>
    </w:p>
    <w:p w14:paraId="60C48060">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四、 当事人参照本《合同示范文本》订立合同的 ， 应充分理解合同中条款的内容 ，并自行承担合同订立履行所发生的法律后果。当事人对合同条款理解发生争议时 ，应按照有关法律法规规定对条款进行解释。</w:t>
      </w:r>
    </w:p>
    <w:p w14:paraId="70E22CA5">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五、合同当事人参照本《合同示范文本》订立合同时，可以根据实际情况修改、增补合同内容。但是对文本中的格式条款如果进行了修改、增补的 ，不得以“合同示范文本 ”名义使用。</w:t>
      </w:r>
    </w:p>
    <w:p w14:paraId="18FE8182">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六、本《合同示范文本》所称的委托管理服务是指：根据学校（委托方）和企业（管理服务方） 的约定 ， 企业组建服务团队 ，并将聘用的员工派遣到学校食堂 ，由学校监督服务团队做好食堂的采购 、验收 、贮存、加工、供餐、陪餐、留样、 洗消等日常管理 ，财务核算由学校自行负责。服务团队员工用工合同由企业签订。</w:t>
      </w:r>
    </w:p>
    <w:p w14:paraId="18F7E6B9">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七、本《合同示范文本》中所称的学校是指： 普通中小学校 、中等职业学校、高等教育学校、特殊教育学校、专门学校等 ，包括幼儿园、小学、初中、高中和大学。</w:t>
      </w:r>
    </w:p>
    <w:p w14:paraId="28E17EB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auto"/>
          <w:spacing w:val="0"/>
          <w:w w:val="100"/>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八、</w:t>
      </w:r>
      <w:r>
        <w:rPr>
          <w:rFonts w:hint="eastAsia" w:ascii="方正书宋_GBK" w:hAnsi="方正书宋_GBK" w:eastAsia="方正书宋_GBK" w:cs="方正书宋_GBK"/>
          <w:color w:val="auto"/>
          <w:spacing w:val="0"/>
          <w:w w:val="100"/>
          <w:sz w:val="22"/>
          <w:szCs w:val="22"/>
          <w:lang w:val="en-US" w:eastAsia="zh-CN"/>
        </w:rPr>
        <w:t>为保证合同条款的全面、准确，请在“新疆维吾尔自治区市场监督管理局”门户网站（www</w:t>
      </w:r>
      <w:r>
        <w:rPr>
          <w:rFonts w:hint="eastAsia" w:ascii="方正书宋_GBK" w:hAnsi="方正书宋_GBK" w:eastAsia="方正书宋_GBK" w:cs="方正书宋_GBK"/>
          <w:color w:val="auto"/>
          <w:spacing w:val="0"/>
          <w:w w:val="100"/>
          <w:sz w:val="22"/>
          <w:szCs w:val="22"/>
          <w:lang w:val="en" w:eastAsia="zh-CN"/>
        </w:rPr>
        <w:t>.xjaic.gov.cn</w:t>
      </w:r>
      <w:r>
        <w:rPr>
          <w:rFonts w:hint="eastAsia" w:ascii="方正书宋_GBK" w:hAnsi="方正书宋_GBK" w:eastAsia="方正书宋_GBK" w:cs="方正书宋_GBK"/>
          <w:color w:val="auto"/>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auto"/>
          <w:spacing w:val="0"/>
          <w:w w:val="100"/>
          <w:sz w:val="22"/>
          <w:szCs w:val="22"/>
          <w:lang w:val="en" w:eastAsia="zh-CN"/>
        </w:rPr>
        <w:t>jyt.xinjiang.gov.cn</w:t>
      </w:r>
      <w:r>
        <w:rPr>
          <w:rFonts w:hint="eastAsia" w:ascii="方正书宋_GBK" w:hAnsi="方正书宋_GBK" w:eastAsia="方正书宋_GBK" w:cs="方正书宋_GBK"/>
          <w:color w:val="auto"/>
          <w:spacing w:val="0"/>
          <w:w w:val="100"/>
          <w:sz w:val="22"/>
          <w:szCs w:val="22"/>
          <w:lang w:val="en-US" w:eastAsia="zh-CN"/>
        </w:rPr>
        <w:t>）相关栏目等渠道下载本《合同示范文本》，任何单位和个人不得出于商业目的擅自翻印和出售《合同示范文本》。</w:t>
      </w:r>
    </w:p>
    <w:p w14:paraId="3B310C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lang w:val="en-US" w:eastAsia="zh-CN"/>
        </w:rPr>
      </w:pPr>
    </w:p>
    <w:p w14:paraId="692E4670">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jc w:val="both"/>
        <w:textAlignment w:val="auto"/>
        <w:rPr>
          <w:rFonts w:hint="eastAsia" w:ascii="方正书宋_GBK" w:hAnsi="方正书宋_GBK" w:eastAsia="方正书宋_GBK" w:cs="方正书宋_GBK"/>
          <w:snapToGrid/>
          <w:color w:val="auto"/>
          <w:kern w:val="2"/>
          <w:sz w:val="22"/>
          <w:szCs w:val="22"/>
          <w:lang w:val="en-US" w:eastAsia="zh-CN"/>
        </w:rPr>
        <w:sectPr>
          <w:footerReference r:id="rId4" w:type="default"/>
          <w:pgSz w:w="11906" w:h="16839"/>
          <w:pgMar w:top="2098" w:right="1474" w:bottom="1984" w:left="1587" w:header="0" w:footer="1531" w:gutter="0"/>
          <w:paperSrc/>
          <w:pgNumType w:fmt="decimal"/>
          <w:cols w:space="720" w:num="1"/>
          <w:rtlGutter w:val="0"/>
          <w:docGrid w:linePitch="0" w:charSpace="0"/>
        </w:sectPr>
      </w:pPr>
    </w:p>
    <w:p w14:paraId="75C7C24D">
      <w:pPr>
        <w:pStyle w:val="12"/>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napToGrid/>
          <w:color w:val="auto"/>
          <w:kern w:val="2"/>
          <w:sz w:val="40"/>
          <w:szCs w:val="40"/>
          <w:lang w:val="en-US" w:eastAsia="zh-CN"/>
        </w:rPr>
      </w:pPr>
      <w:r>
        <w:rPr>
          <w:rFonts w:hint="eastAsia" w:ascii="方正小标宋_GBK" w:hAnsi="方正小标宋_GBK" w:eastAsia="方正小标宋_GBK" w:cs="方正小标宋_GBK"/>
          <w:b w:val="0"/>
          <w:bCs w:val="0"/>
          <w:snapToGrid/>
          <w:color w:val="auto"/>
          <w:kern w:val="2"/>
          <w:sz w:val="40"/>
          <w:szCs w:val="40"/>
          <w:lang w:val="en-US" w:eastAsia="zh-CN"/>
        </w:rPr>
        <w:t>新疆维吾尔自治区学校食堂委托管理服务合同</w:t>
      </w:r>
    </w:p>
    <w:p w14:paraId="011276C7">
      <w:pPr>
        <w:keepNext w:val="0"/>
        <w:keepLines w:val="0"/>
        <w:pageBreakBefore w:val="0"/>
        <w:widowControl w:val="0"/>
        <w:wordWrap/>
        <w:overflowPunct/>
        <w:topLinePunct w:val="0"/>
        <w:bidi w:val="0"/>
        <w:adjustRightInd w:val="0"/>
        <w:snapToGrid w:val="0"/>
        <w:spacing w:line="560" w:lineRule="exact"/>
        <w:jc w:val="both"/>
        <w:rPr>
          <w:rFonts w:ascii="Calibri" w:hAnsi="Calibri" w:eastAsia="宋体" w:cs="Times New Roman"/>
          <w:color w:val="auto"/>
          <w:kern w:val="2"/>
          <w:sz w:val="21"/>
          <w:szCs w:val="24"/>
          <w:lang w:val="en-US" w:eastAsia="zh-CN" w:bidi="ar-SA"/>
        </w:rPr>
      </w:pPr>
    </w:p>
    <w:p w14:paraId="2B982803">
      <w:pPr>
        <w:keepNext w:val="0"/>
        <w:keepLines w:val="0"/>
        <w:pageBreakBefore w:val="0"/>
        <w:widowControl w:val="0"/>
        <w:wordWrap/>
        <w:overflowPunct/>
        <w:topLinePunct w:val="0"/>
        <w:bidi w:val="0"/>
        <w:adjustRightInd w:val="0"/>
        <w:snapToGrid w:val="0"/>
        <w:spacing w:line="420" w:lineRule="exact"/>
        <w:jc w:val="both"/>
        <w:rPr>
          <w:rFonts w:ascii="Calibri" w:hAnsi="Calibri" w:eastAsia="宋体" w:cs="Times New Roman"/>
          <w:color w:val="auto"/>
          <w:kern w:val="2"/>
          <w:sz w:val="21"/>
          <w:szCs w:val="24"/>
          <w:lang w:val="en-US" w:eastAsia="zh-CN" w:bidi="ar-SA"/>
        </w:rPr>
      </w:pPr>
    </w:p>
    <w:p w14:paraId="37CC6412">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甲方（</w:t>
      </w:r>
      <w:r>
        <w:rPr>
          <w:rFonts w:hint="eastAsia" w:ascii="宋体" w:hAnsi="宋体" w:eastAsia="宋体" w:cs="宋体"/>
          <w:color w:val="auto"/>
          <w:spacing w:val="-11"/>
          <w:sz w:val="24"/>
          <w:szCs w:val="24"/>
          <w:lang w:eastAsia="zh-CN"/>
        </w:rPr>
        <w:t>委托方</w:t>
      </w:r>
      <w:r>
        <w:rPr>
          <w:rFonts w:hint="eastAsia" w:ascii="宋体" w:hAnsi="宋体" w:eastAsia="宋体" w:cs="宋体"/>
          <w:color w:val="auto"/>
          <w:spacing w:val="-74"/>
          <w:sz w:val="24"/>
          <w:szCs w:val="24"/>
        </w:rPr>
        <w:t>）：</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rPr>
        <w:t xml:space="preserve"> </w:t>
      </w:r>
    </w:p>
    <w:p w14:paraId="6D78A3F1">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统一社会信用代码证号：</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rPr>
        <w:t xml:space="preserve"> </w:t>
      </w:r>
    </w:p>
    <w:p w14:paraId="7168B142">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乙方（</w:t>
      </w:r>
      <w:r>
        <w:rPr>
          <w:rFonts w:hint="eastAsia" w:ascii="宋体" w:hAnsi="宋体" w:eastAsia="宋体" w:cs="宋体"/>
          <w:color w:val="auto"/>
          <w:spacing w:val="-4"/>
          <w:sz w:val="24"/>
          <w:szCs w:val="24"/>
          <w:lang w:eastAsia="zh-CN"/>
        </w:rPr>
        <w:t>管理服务方</w:t>
      </w:r>
      <w:r>
        <w:rPr>
          <w:rFonts w:hint="eastAsia" w:ascii="宋体" w:hAnsi="宋体" w:eastAsia="宋体" w:cs="宋体"/>
          <w:color w:val="auto"/>
          <w:spacing w:val="-77"/>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p>
    <w:p w14:paraId="4859582A">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统一社会信用代码证号：</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41459166">
      <w:pPr>
        <w:keepNext w:val="0"/>
        <w:keepLines w:val="0"/>
        <w:pageBreakBefore w:val="0"/>
        <w:widowControl w:val="0"/>
        <w:kinsoku/>
        <w:wordWrap/>
        <w:overflowPunct/>
        <w:topLinePunct w:val="0"/>
        <w:autoSpaceDE w:val="0"/>
        <w:autoSpaceDN/>
        <w:bidi w:val="0"/>
        <w:adjustRightInd w:val="0"/>
        <w:snapToGrid w:val="0"/>
        <w:spacing w:line="420" w:lineRule="exact"/>
        <w:jc w:val="both"/>
        <w:textAlignment w:val="baseline"/>
        <w:rPr>
          <w:rFonts w:hint="eastAsia" w:ascii="宋体" w:hAnsi="宋体" w:eastAsia="宋体" w:cs="宋体"/>
          <w:color w:val="auto"/>
          <w:spacing w:val="0"/>
          <w:w w:val="100"/>
          <w:kern w:val="2"/>
          <w:sz w:val="24"/>
          <w:szCs w:val="24"/>
          <w:lang w:val="en-US" w:eastAsia="zh-CN" w:bidi="ar-SA"/>
        </w:rPr>
      </w:pPr>
    </w:p>
    <w:p w14:paraId="37A3E3B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为确保学校师生食品安全及提供专业、优质、高效的餐饮服务 ，根据《中华人民共和国政府采购法》《中华人民共和国招标投标法》《中华人民共和国民法典》《中华人民共和国食品安全法》《学校食品安全与营养健康管理规定》《企业落实食品安全主体责任监督管理规定》《GB31654—2021 食品安全国家标准餐饮服务通用卫生规范》《餐饮服务食品安全操作规范》等法律法规，遵循平等、 自愿、公平和诚信原 则，经甲乙双方协商一致，就学校食堂委托管理服务事宜签订本合同。</w:t>
      </w:r>
    </w:p>
    <w:p w14:paraId="54D8321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b w:val="0"/>
          <w:bCs w:val="0"/>
          <w:color w:val="auto"/>
          <w:spacing w:val="0"/>
          <w:w w:val="100"/>
          <w:sz w:val="24"/>
          <w:szCs w:val="24"/>
        </w:rPr>
      </w:pPr>
      <w:r>
        <w:rPr>
          <w:rFonts w:hint="eastAsia" w:ascii="宋体" w:hAnsi="宋体" w:eastAsia="宋体" w:cs="宋体"/>
          <w:b w:val="0"/>
          <w:bCs w:val="0"/>
          <w:color w:val="auto"/>
          <w:spacing w:val="0"/>
          <w:w w:val="100"/>
          <w:sz w:val="24"/>
          <w:szCs w:val="24"/>
        </w:rPr>
        <w:t>一、合同标的</w:t>
      </w:r>
    </w:p>
    <w:p w14:paraId="3DB120F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FF0000"/>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1.标的名称：</w:t>
      </w:r>
      <w:r>
        <w:rPr>
          <w:rFonts w:hint="eastAsia" w:ascii="宋体" w:hAnsi="宋体" w:eastAsia="宋体" w:cs="宋体"/>
          <w:color w:val="auto"/>
          <w:spacing w:val="0"/>
          <w:w w:val="100"/>
          <w:kern w:val="2"/>
          <w:sz w:val="24"/>
          <w:szCs w:val="24"/>
          <w:u w:val="single" w:color="auto"/>
          <w:lang w:val="en-US" w:eastAsia="zh-CN" w:bidi="ar-SA"/>
        </w:rPr>
        <w:t xml:space="preserve">                                                                     </w:t>
      </w:r>
    </w:p>
    <w:p w14:paraId="22EB84B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2.委托管理服务地点：</w:t>
      </w:r>
      <w:r>
        <w:rPr>
          <w:rFonts w:hint="eastAsia" w:ascii="宋体" w:hAnsi="宋体" w:eastAsia="宋体" w:cs="宋体"/>
          <w:color w:val="auto"/>
          <w:spacing w:val="0"/>
          <w:w w:val="100"/>
          <w:kern w:val="2"/>
          <w:sz w:val="24"/>
          <w:szCs w:val="24"/>
          <w:u w:val="single" w:color="auto"/>
          <w:lang w:val="en-US" w:eastAsia="zh-CN" w:bidi="ar-SA"/>
        </w:rPr>
        <w:t xml:space="preserve">                                                  </w:t>
      </w:r>
    </w:p>
    <w:p w14:paraId="775F485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3.委托管理服务内容：</w:t>
      </w:r>
      <w:r>
        <w:rPr>
          <w:rFonts w:hint="eastAsia" w:ascii="宋体" w:hAnsi="宋体" w:eastAsia="宋体" w:cs="宋体"/>
          <w:color w:val="auto"/>
          <w:spacing w:val="0"/>
          <w:w w:val="100"/>
          <w:kern w:val="2"/>
          <w:sz w:val="24"/>
          <w:szCs w:val="24"/>
          <w:u w:val="single" w:color="auto"/>
          <w:lang w:val="en-US" w:eastAsia="zh-CN" w:bidi="ar-SA"/>
        </w:rPr>
        <w:t xml:space="preserve">                                                  </w:t>
      </w:r>
    </w:p>
    <w:p w14:paraId="308AD56A">
      <w:pPr>
        <w:keepNext w:val="0"/>
        <w:keepLines w:val="0"/>
        <w:pageBreakBefore w:val="0"/>
        <w:widowControl w:val="0"/>
        <w:numPr>
          <w:ilvl w:val="0"/>
          <w:numId w:val="2"/>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b w:val="0"/>
          <w:bCs w:val="0"/>
          <w:color w:val="auto"/>
          <w:spacing w:val="0"/>
          <w:w w:val="100"/>
          <w:sz w:val="24"/>
          <w:szCs w:val="24"/>
        </w:rPr>
      </w:pPr>
      <w:r>
        <w:rPr>
          <w:rFonts w:hint="eastAsia" w:ascii="宋体" w:hAnsi="宋体" w:eastAsia="宋体" w:cs="宋体"/>
          <w:b w:val="0"/>
          <w:bCs w:val="0"/>
          <w:color w:val="auto"/>
          <w:spacing w:val="0"/>
          <w:w w:val="100"/>
          <w:sz w:val="24"/>
          <w:szCs w:val="24"/>
        </w:rPr>
        <w:t>合同期限</w:t>
      </w:r>
    </w:p>
    <w:p w14:paraId="6DD8A671">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本合同期限</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年</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即：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年</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月</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日至</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年</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rPr>
        <w:t xml:space="preserve"> 月</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w:t>
      </w:r>
      <w:r>
        <w:rPr>
          <w:rFonts w:hint="eastAsia" w:ascii="宋体" w:hAnsi="宋体" w:eastAsia="宋体" w:cs="宋体"/>
          <w:color w:val="auto"/>
          <w:spacing w:val="0"/>
          <w:w w:val="100"/>
          <w:sz w:val="24"/>
          <w:szCs w:val="24"/>
          <w:lang w:val="en-US" w:eastAsia="zh-CN"/>
        </w:rPr>
        <w:t>日</w:t>
      </w:r>
      <w:r>
        <w:rPr>
          <w:rFonts w:hint="eastAsia" w:ascii="宋体" w:hAnsi="宋体" w:cs="宋体"/>
          <w:color w:val="auto"/>
          <w:spacing w:val="0"/>
          <w:w w:val="100"/>
          <w:sz w:val="24"/>
          <w:szCs w:val="24"/>
          <w:lang w:val="en-US" w:eastAsia="zh-CN"/>
        </w:rPr>
        <w:t>。</w:t>
      </w:r>
      <w:r>
        <w:rPr>
          <w:rFonts w:hint="eastAsia" w:ascii="宋体" w:hAnsi="宋体" w:eastAsia="宋体" w:cs="宋体"/>
          <w:snapToGrid w:val="0"/>
          <w:color w:val="auto"/>
          <w:spacing w:val="0"/>
          <w:w w:val="100"/>
          <w:kern w:val="0"/>
          <w:sz w:val="24"/>
          <w:szCs w:val="24"/>
          <w:lang w:val="en-US" w:eastAsia="zh-CN" w:bidi="ar-SA"/>
        </w:rPr>
        <w:t>如采用招投标方式确定管理服务对象的，则本合同期限与招投标文件保持一致。</w:t>
      </w:r>
    </w:p>
    <w:p w14:paraId="161DEFBD">
      <w:pPr>
        <w:keepNext w:val="0"/>
        <w:keepLines w:val="0"/>
        <w:pageBreakBefore w:val="0"/>
        <w:widowControl w:val="0"/>
        <w:numPr>
          <w:ilvl w:val="0"/>
          <w:numId w:val="2"/>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b w:val="0"/>
          <w:bCs w:val="0"/>
          <w:color w:val="auto"/>
          <w:spacing w:val="0"/>
          <w:w w:val="100"/>
          <w:sz w:val="24"/>
          <w:szCs w:val="24"/>
          <w:lang w:val="en-US" w:eastAsia="en-US"/>
        </w:rPr>
      </w:pPr>
      <w:r>
        <w:rPr>
          <w:rFonts w:hint="eastAsia" w:ascii="宋体" w:hAnsi="宋体" w:eastAsia="宋体" w:cs="宋体"/>
          <w:b w:val="0"/>
          <w:bCs w:val="0"/>
          <w:color w:val="auto"/>
          <w:spacing w:val="0"/>
          <w:w w:val="100"/>
          <w:sz w:val="24"/>
          <w:szCs w:val="24"/>
          <w:lang w:val="en-US" w:eastAsia="en-US"/>
        </w:rPr>
        <w:t>管理服务的范围和时间</w:t>
      </w:r>
    </w:p>
    <w:p w14:paraId="6F0150E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en-US" w:bidi="ar-SA"/>
        </w:rPr>
      </w:pPr>
      <w:r>
        <w:rPr>
          <w:rFonts w:hint="eastAsia" w:ascii="宋体" w:hAnsi="宋体" w:eastAsia="宋体" w:cs="宋体"/>
          <w:color w:val="auto"/>
          <w:spacing w:val="0"/>
          <w:w w:val="100"/>
          <w:kern w:val="2"/>
          <w:sz w:val="24"/>
          <w:szCs w:val="24"/>
          <w:lang w:val="en-US" w:eastAsia="en-US" w:bidi="ar-SA"/>
        </w:rPr>
        <w:t>乙方应负责为甲方教职工和学生提供优质餐饮服务</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lang w:val="en-US" w:eastAsia="en-US" w:bidi="ar-SA"/>
        </w:rPr>
        <w:t>根据学校实际情况和师生餐饮需求制定合理的经营时间。</w:t>
      </w:r>
    </w:p>
    <w:p w14:paraId="6FC88B0D">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四、费用及结算方式</w:t>
      </w:r>
    </w:p>
    <w:p w14:paraId="12610E9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w:t>
      </w:r>
      <w:r>
        <w:rPr>
          <w:rFonts w:hint="eastAsia" w:ascii="宋体" w:hAnsi="宋体" w:eastAsia="宋体" w:cs="宋体"/>
          <w:b/>
          <w:bCs/>
          <w:color w:val="auto"/>
          <w:spacing w:val="0"/>
          <w:w w:val="100"/>
          <w:kern w:val="2"/>
          <w:sz w:val="24"/>
          <w:szCs w:val="24"/>
          <w:lang w:val="en-US" w:eastAsia="zh-CN" w:bidi="ar-SA"/>
        </w:rPr>
        <w:t>服务费用</w:t>
      </w:r>
    </w:p>
    <w:p w14:paraId="0FC669C7">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宋体" w:hAnsi="宋体" w:eastAsia="宋体" w:cs="宋体"/>
          <w:color w:val="auto"/>
          <w:spacing w:val="0"/>
          <w:w w:val="100"/>
          <w:kern w:val="2"/>
          <w:sz w:val="24"/>
          <w:szCs w:val="24"/>
          <w:u w:val="none"/>
          <w:lang w:val="en-US" w:eastAsia="zh-CN" w:bidi="ar-SA"/>
        </w:rPr>
      </w:pPr>
      <w:r>
        <w:rPr>
          <w:rFonts w:hint="eastAsia" w:ascii="宋体" w:hAnsi="宋体" w:eastAsia="宋体" w:cs="宋体"/>
          <w:color w:val="auto"/>
          <w:spacing w:val="0"/>
          <w:w w:val="100"/>
          <w:kern w:val="2"/>
          <w:sz w:val="24"/>
          <w:szCs w:val="24"/>
          <w:lang w:val="en-US" w:eastAsia="zh-CN" w:bidi="ar-SA"/>
        </w:rPr>
        <w:t xml:space="preserve">服务费用为 </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，分为固定费用和考核费用两部分。其中：固定费用（含税</w:t>
      </w:r>
      <w:r>
        <w:rPr>
          <w:rFonts w:hint="default" w:ascii="宋体" w:hAnsi="宋体" w:eastAsia="宋体" w:cs="宋体"/>
          <w:color w:val="auto"/>
          <w:spacing w:val="0"/>
          <w:w w:val="100"/>
          <w:kern w:val="2"/>
          <w:sz w:val="24"/>
          <w:szCs w:val="24"/>
          <w:lang w:val="en" w:eastAsia="zh-CN" w:bidi="ar-SA"/>
        </w:rPr>
        <w:t>/</w:t>
      </w:r>
      <w:r>
        <w:rPr>
          <w:rFonts w:hint="eastAsia" w:ascii="宋体" w:hAnsi="宋体" w:eastAsia="宋体" w:cs="宋体"/>
          <w:color w:val="auto"/>
          <w:spacing w:val="0"/>
          <w:w w:val="100"/>
          <w:kern w:val="2"/>
          <w:sz w:val="24"/>
          <w:szCs w:val="24"/>
          <w:lang w:val="en" w:eastAsia="zh-CN" w:bidi="ar-SA"/>
        </w:rPr>
        <w:t>不含税</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u w:val="single"/>
          <w:lang w:val="en-US" w:eastAsia="zh-CN" w:bidi="ar-SA"/>
        </w:rPr>
        <w:t xml:space="preserve">                                   </w:t>
      </w:r>
      <w:r>
        <w:rPr>
          <w:rFonts w:hint="eastAsia" w:ascii="宋体" w:hAnsi="宋体" w:eastAsia="宋体" w:cs="宋体"/>
          <w:color w:val="auto"/>
          <w:spacing w:val="0"/>
          <w:w w:val="100"/>
          <w:kern w:val="2"/>
          <w:sz w:val="24"/>
          <w:szCs w:val="24"/>
          <w:u w:val="none"/>
          <w:lang w:val="en-US" w:eastAsia="zh-CN" w:bidi="ar-SA"/>
        </w:rPr>
        <w:t>，考核费用</w:t>
      </w:r>
      <w:r>
        <w:rPr>
          <w:rFonts w:hint="eastAsia" w:ascii="宋体" w:hAnsi="宋体" w:eastAsia="宋体" w:cs="宋体"/>
          <w:color w:val="auto"/>
          <w:spacing w:val="0"/>
          <w:w w:val="100"/>
          <w:kern w:val="2"/>
          <w:sz w:val="24"/>
          <w:szCs w:val="24"/>
          <w:lang w:val="en-US" w:eastAsia="zh-CN" w:bidi="ar-SA"/>
        </w:rPr>
        <w:t>（含税</w:t>
      </w:r>
      <w:r>
        <w:rPr>
          <w:rFonts w:hint="default" w:ascii="宋体" w:hAnsi="宋体" w:eastAsia="宋体" w:cs="宋体"/>
          <w:color w:val="auto"/>
          <w:spacing w:val="0"/>
          <w:w w:val="100"/>
          <w:kern w:val="2"/>
          <w:sz w:val="24"/>
          <w:szCs w:val="24"/>
          <w:lang w:val="en" w:eastAsia="zh-CN" w:bidi="ar-SA"/>
        </w:rPr>
        <w:t>/</w:t>
      </w:r>
      <w:r>
        <w:rPr>
          <w:rFonts w:hint="eastAsia" w:ascii="宋体" w:hAnsi="宋体" w:eastAsia="宋体" w:cs="宋体"/>
          <w:color w:val="auto"/>
          <w:spacing w:val="0"/>
          <w:w w:val="100"/>
          <w:kern w:val="2"/>
          <w:sz w:val="24"/>
          <w:szCs w:val="24"/>
          <w:lang w:val="en" w:eastAsia="zh-CN" w:bidi="ar-SA"/>
        </w:rPr>
        <w:t>不含税</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u w:val="single"/>
          <w:lang w:val="en-US" w:eastAsia="zh-CN" w:bidi="ar-SA"/>
        </w:rPr>
        <w:t xml:space="preserve">                                  。</w:t>
      </w:r>
    </w:p>
    <w:p w14:paraId="562EA3DB">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w:t>
      </w:r>
      <w:r>
        <w:rPr>
          <w:rFonts w:hint="eastAsia" w:ascii="宋体" w:hAnsi="宋体" w:eastAsia="宋体" w:cs="宋体"/>
          <w:b/>
          <w:bCs/>
          <w:color w:val="auto"/>
          <w:spacing w:val="0"/>
          <w:w w:val="100"/>
          <w:kern w:val="2"/>
          <w:sz w:val="24"/>
          <w:szCs w:val="24"/>
          <w:lang w:val="en-US" w:eastAsia="zh-CN" w:bidi="ar-SA"/>
        </w:rPr>
        <w:t>支付方式</w:t>
      </w:r>
    </w:p>
    <w:p w14:paraId="6BC570A6">
      <w:pPr>
        <w:pStyle w:val="7"/>
        <w:keepNext w:val="0"/>
        <w:keepLines w:val="0"/>
        <w:pageBreakBefore w:val="0"/>
        <w:widowControl w:val="0"/>
        <w:kinsoku/>
        <w:wordWrap/>
        <w:overflowPunct/>
        <w:topLinePunct w:val="0"/>
        <w:autoSpaceDE w:val="0"/>
        <w:autoSpaceDN/>
        <w:bidi w:val="0"/>
        <w:ind w:left="0" w:right="0" w:firstLine="480" w:firstLineChars="200"/>
        <w:jc w:val="both"/>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□固定费用</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每月</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w w:val="100"/>
          <w:sz w:val="24"/>
          <w:szCs w:val="24"/>
        </w:rPr>
        <w:t>日前</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 由乙方提供正式票据后支付</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 甲方每月支付上月服务费用的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考核费用</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甲方每月提取的</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rPr>
        <w:t xml:space="preserve"> %服务费用作为考核经费 </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根据每学期测评结果支付乙方</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lang w:val="en-US" w:eastAsia="zh-CN"/>
        </w:rPr>
        <w:t>具体见附件2《食堂考核办法》。</w:t>
      </w:r>
    </w:p>
    <w:p w14:paraId="0197C8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□其他结算形式：</w:t>
      </w:r>
      <w:r>
        <w:rPr>
          <w:rFonts w:hint="eastAsia" w:ascii="宋体" w:hAnsi="宋体" w:eastAsia="宋体" w:cs="宋体"/>
          <w:color w:val="auto"/>
          <w:spacing w:val="0"/>
          <w:w w:val="100"/>
          <w:kern w:val="2"/>
          <w:sz w:val="24"/>
          <w:szCs w:val="24"/>
          <w:u w:val="single" w:color="auto"/>
          <w:lang w:val="en-US" w:eastAsia="zh-CN" w:bidi="ar-SA"/>
        </w:rPr>
        <w:t xml:space="preserve">                                                                                       </w:t>
      </w:r>
    </w:p>
    <w:p w14:paraId="0A15982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w:t>
      </w:r>
      <w:r>
        <w:rPr>
          <w:rFonts w:hint="eastAsia" w:ascii="宋体" w:hAnsi="宋体" w:eastAsia="宋体" w:cs="宋体"/>
          <w:b/>
          <w:bCs/>
          <w:color w:val="auto"/>
          <w:spacing w:val="0"/>
          <w:w w:val="100"/>
          <w:kern w:val="2"/>
          <w:sz w:val="24"/>
          <w:szCs w:val="24"/>
          <w:lang w:val="en-US" w:eastAsia="zh-CN" w:bidi="ar-SA"/>
        </w:rPr>
        <w:t>履约保证金</w:t>
      </w:r>
    </w:p>
    <w:p w14:paraId="5EE0F496">
      <w:pPr>
        <w:pStyle w:val="16"/>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3.1乙方在签订合同后</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lang w:val="en-US" w:eastAsia="en-US" w:bidi="ar-SA"/>
        </w:rPr>
        <w:t>万元，期限</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u w:val="single"/>
          <w:lang w:val="en-US" w:eastAsia="en-US" w:bidi="ar-SA"/>
        </w:rPr>
        <w:t> </w:t>
      </w:r>
      <w:r>
        <w:rPr>
          <w:rFonts w:hint="eastAsia" w:ascii="宋体" w:hAnsi="宋体" w:eastAsia="宋体" w:cs="宋体"/>
          <w:snapToGrid w:val="0"/>
          <w:color w:val="auto"/>
          <w:spacing w:val="0"/>
          <w:w w:val="100"/>
          <w:kern w:val="0"/>
          <w:sz w:val="24"/>
          <w:szCs w:val="24"/>
          <w:lang w:val="en-US" w:eastAsia="en-US" w:bidi="ar-SA"/>
        </w:rPr>
        <w:t>年。如超期未提供保函原件，将</w:t>
      </w:r>
      <w:r>
        <w:rPr>
          <w:rFonts w:hint="eastAsia" w:ascii="宋体" w:hAnsi="宋体" w:eastAsia="宋体" w:cs="宋体"/>
          <w:snapToGrid w:val="0"/>
          <w:color w:val="auto"/>
          <w:spacing w:val="0"/>
          <w:w w:val="100"/>
          <w:kern w:val="0"/>
          <w:sz w:val="24"/>
          <w:szCs w:val="24"/>
          <w:lang w:val="en-US" w:eastAsia="zh-CN" w:bidi="ar-SA"/>
        </w:rPr>
        <w:t>视为乙方无故单方解除合同，因此造成甲方损失的，乙方应当予以赔偿。</w:t>
      </w:r>
    </w:p>
    <w:p w14:paraId="3C9C03B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3.2 履约保证金在服务期满并确认乙方无违约行为后或不属乙方重大责任事故造成协议终止 ，并完成相关验收移交手续后</w:t>
      </w:r>
      <w:r>
        <w:rPr>
          <w:rFonts w:hint="eastAsia" w:ascii="宋体" w:hAnsi="宋体" w:eastAsia="宋体" w:cs="宋体"/>
          <w:color w:val="auto"/>
          <w:spacing w:val="0"/>
          <w:w w:val="100"/>
          <w:kern w:val="2"/>
          <w:sz w:val="24"/>
          <w:szCs w:val="24"/>
          <w:u w:val="single" w:color="auto"/>
          <w:lang w:val="en-US" w:eastAsia="zh-CN" w:bidi="ar-SA"/>
        </w:rPr>
        <w:tab/>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个工作日内返还。</w:t>
      </w:r>
    </w:p>
    <w:p w14:paraId="4F0CE02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w:t>
      </w:r>
      <w:r>
        <w:rPr>
          <w:rFonts w:hint="default" w:ascii="宋体" w:hAnsi="宋体" w:eastAsia="宋体" w:cs="宋体"/>
          <w:color w:val="auto"/>
          <w:spacing w:val="0"/>
          <w:w w:val="100"/>
          <w:kern w:val="2"/>
          <w:sz w:val="24"/>
          <w:szCs w:val="24"/>
          <w:lang w:val="en" w:eastAsia="zh-CN" w:bidi="ar-SA"/>
        </w:rPr>
        <w:t>.</w:t>
      </w:r>
      <w:r>
        <w:rPr>
          <w:rFonts w:hint="eastAsia" w:ascii="宋体" w:hAnsi="宋体" w:eastAsia="宋体" w:cs="宋体"/>
          <w:color w:val="auto"/>
          <w:spacing w:val="0"/>
          <w:w w:val="100"/>
          <w:kern w:val="2"/>
          <w:sz w:val="24"/>
          <w:szCs w:val="24"/>
          <w:lang w:val="en-US" w:eastAsia="zh-CN" w:bidi="ar-SA"/>
        </w:rPr>
        <w:t>3 如服务期内乙方有违约或处罚、赔偿等相关费用， 甲方有权在履约保证金中先行扣除相关费用。履约保证金不足时，乙方应当在</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个工作日内补足履约保证金。</w:t>
      </w:r>
    </w:p>
    <w:p w14:paraId="384CE1A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b/>
          <w:bCs/>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4.</w:t>
      </w:r>
      <w:r>
        <w:rPr>
          <w:rFonts w:hint="eastAsia" w:ascii="宋体" w:hAnsi="宋体" w:eastAsia="宋体" w:cs="宋体"/>
          <w:b/>
          <w:bCs/>
          <w:color w:val="auto"/>
          <w:spacing w:val="0"/>
          <w:w w:val="100"/>
          <w:kern w:val="2"/>
          <w:sz w:val="24"/>
          <w:szCs w:val="24"/>
          <w:lang w:val="en-US" w:eastAsia="zh-CN" w:bidi="ar-SA"/>
        </w:rPr>
        <w:t>其他费用承担</w:t>
      </w:r>
    </w:p>
    <w:p w14:paraId="3A7447F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4.1 食责险。</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购买校园食品安全责任保险，保额</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万。</w:t>
      </w:r>
    </w:p>
    <w:p w14:paraId="256CD76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default" w:ascii="宋体" w:hAnsi="宋体" w:eastAsia="宋体" w:cs="宋体"/>
          <w:color w:val="auto"/>
          <w:spacing w:val="0"/>
          <w:w w:val="100"/>
          <w:kern w:val="2"/>
          <w:sz w:val="24"/>
          <w:szCs w:val="24"/>
          <w:lang w:val="en" w:eastAsia="zh-CN" w:bidi="ar-SA"/>
        </w:rPr>
        <w:t>4.2</w:t>
      </w:r>
      <w:r>
        <w:rPr>
          <w:rFonts w:hint="eastAsia" w:ascii="宋体" w:hAnsi="宋体" w:eastAsia="宋体" w:cs="宋体"/>
          <w:color w:val="auto"/>
          <w:spacing w:val="0"/>
          <w:w w:val="100"/>
          <w:kern w:val="2"/>
          <w:sz w:val="24"/>
          <w:szCs w:val="24"/>
          <w:lang w:val="en-US" w:eastAsia="zh-CN" w:bidi="ar-SA"/>
        </w:rPr>
        <w:t>□实施本项目过程中所发生的□采购费 、□加工费 、□ 人工费、□管理费、□</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等费用由</w:t>
      </w:r>
      <w:r>
        <w:rPr>
          <w:rFonts w:hint="default" w:ascii="宋体" w:hAnsi="宋体" w:eastAsia="宋体" w:cs="宋体"/>
          <w:color w:val="auto"/>
          <w:spacing w:val="0"/>
          <w:w w:val="100"/>
          <w:kern w:val="2"/>
          <w:sz w:val="24"/>
          <w:szCs w:val="24"/>
          <w:u w:val="single"/>
          <w:lang w:val="en" w:eastAsia="zh-CN" w:bidi="ar-SA"/>
        </w:rPr>
        <w:t xml:space="preserve">          </w:t>
      </w:r>
      <w:r>
        <w:rPr>
          <w:rFonts w:hint="eastAsia" w:ascii="宋体" w:hAnsi="宋体" w:eastAsia="宋体" w:cs="宋体"/>
          <w:color w:val="auto"/>
          <w:spacing w:val="0"/>
          <w:w w:val="100"/>
          <w:kern w:val="2"/>
          <w:sz w:val="24"/>
          <w:szCs w:val="24"/>
          <w:lang w:val="en-US" w:eastAsia="zh-CN" w:bidi="ar-SA"/>
        </w:rPr>
        <w:t>方承担。</w:t>
      </w:r>
    </w:p>
    <w:p w14:paraId="2BA6A91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default" w:ascii="宋体" w:hAnsi="宋体" w:eastAsia="宋体" w:cs="宋体"/>
          <w:color w:val="auto"/>
          <w:spacing w:val="0"/>
          <w:w w:val="100"/>
          <w:kern w:val="2"/>
          <w:sz w:val="24"/>
          <w:szCs w:val="24"/>
          <w:lang w:val="en" w:eastAsia="zh-CN" w:bidi="ar-SA"/>
        </w:rPr>
        <w:t>4.3</w:t>
      </w:r>
      <w:r>
        <w:rPr>
          <w:rFonts w:hint="eastAsia" w:ascii="宋体" w:hAnsi="宋体" w:eastAsia="宋体" w:cs="宋体"/>
          <w:color w:val="auto"/>
          <w:spacing w:val="0"/>
          <w:w w:val="100"/>
          <w:kern w:val="2"/>
          <w:sz w:val="24"/>
          <w:szCs w:val="24"/>
          <w:lang w:val="en-US" w:eastAsia="zh-CN" w:bidi="ar-SA"/>
        </w:rPr>
        <w:t>□水费、□电费、□燃气费、□</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等费用由</w:t>
      </w:r>
      <w:r>
        <w:rPr>
          <w:rFonts w:hint="default" w:ascii="宋体" w:hAnsi="宋体" w:eastAsia="宋体" w:cs="宋体"/>
          <w:color w:val="auto"/>
          <w:spacing w:val="0"/>
          <w:w w:val="100"/>
          <w:kern w:val="2"/>
          <w:sz w:val="24"/>
          <w:szCs w:val="24"/>
          <w:u w:val="single"/>
          <w:lang w:val="en" w:eastAsia="zh-CN" w:bidi="ar-SA"/>
        </w:rPr>
        <w:t xml:space="preserve">          </w:t>
      </w:r>
      <w:r>
        <w:rPr>
          <w:rFonts w:hint="eastAsia" w:ascii="宋体" w:hAnsi="宋体" w:eastAsia="宋体" w:cs="宋体"/>
          <w:color w:val="auto"/>
          <w:spacing w:val="0"/>
          <w:w w:val="100"/>
          <w:kern w:val="2"/>
          <w:sz w:val="24"/>
          <w:szCs w:val="24"/>
          <w:lang w:val="en-US" w:eastAsia="zh-CN" w:bidi="ar-SA"/>
        </w:rPr>
        <w:t>方承担。</w:t>
      </w:r>
    </w:p>
    <w:p w14:paraId="352ABB0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4.</w:t>
      </w:r>
      <w:r>
        <w:rPr>
          <w:rFonts w:hint="default" w:ascii="宋体" w:hAnsi="宋体" w:eastAsia="宋体" w:cs="宋体"/>
          <w:color w:val="auto"/>
          <w:spacing w:val="0"/>
          <w:w w:val="100"/>
          <w:kern w:val="2"/>
          <w:sz w:val="24"/>
          <w:szCs w:val="24"/>
          <w:lang w:val="en" w:eastAsia="zh-CN" w:bidi="ar-SA"/>
        </w:rPr>
        <w:t>4</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等费用由乙方承担。</w:t>
      </w:r>
    </w:p>
    <w:p w14:paraId="25266B17">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五、人员要求</w:t>
      </w:r>
    </w:p>
    <w:p w14:paraId="363380A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1.服务团队组建。</w:t>
      </w:r>
      <w:r>
        <w:rPr>
          <w:rFonts w:hint="eastAsia" w:ascii="宋体" w:hAnsi="宋体" w:eastAsia="宋体" w:cs="宋体"/>
          <w:color w:val="auto"/>
          <w:spacing w:val="0"/>
          <w:w w:val="100"/>
          <w:kern w:val="2"/>
          <w:sz w:val="24"/>
          <w:szCs w:val="24"/>
          <w:lang w:val="en-US" w:eastAsia="zh-CN" w:bidi="ar-SA"/>
        </w:rPr>
        <w:t>乙方根据甲方食堂的营业规模合理组建经营服务团队 ，按校区就餐人数和相关实际情况合理配置。</w:t>
      </w:r>
    </w:p>
    <w:p w14:paraId="3E5BEAB6">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default" w:ascii="宋体" w:hAnsi="宋体" w:eastAsia="宋体" w:cs="宋体"/>
          <w:color w:val="auto"/>
          <w:spacing w:val="0"/>
          <w:w w:val="100"/>
          <w:sz w:val="24"/>
          <w:szCs w:val="24"/>
          <w:u w:val="single"/>
          <w:lang w:val="en-US" w:eastAsia="zh-CN"/>
        </w:rPr>
      </w:pPr>
      <w:r>
        <w:rPr>
          <w:rFonts w:hint="eastAsia" w:ascii="宋体" w:hAnsi="宋体" w:eastAsia="宋体" w:cs="宋体"/>
          <w:color w:val="auto"/>
          <w:spacing w:val="0"/>
          <w:w w:val="100"/>
          <w:sz w:val="24"/>
          <w:szCs w:val="24"/>
        </w:rPr>
        <w:t>服务团队负责人</w:t>
      </w:r>
      <w:r>
        <w:rPr>
          <w:rFonts w:hint="default" w:ascii="宋体" w:hAnsi="宋体" w:eastAsia="宋体" w:cs="宋体"/>
          <w:color w:val="auto"/>
          <w:spacing w:val="0"/>
          <w:w w:val="100"/>
          <w:sz w:val="24"/>
          <w:szCs w:val="24"/>
          <w:lang w:val="en"/>
        </w:rPr>
        <w:t>:</w:t>
      </w:r>
      <w:r>
        <w:rPr>
          <w:rFonts w:hint="default" w:ascii="宋体" w:hAnsi="宋体" w:eastAsia="宋体" w:cs="宋体"/>
          <w:color w:val="auto"/>
          <w:spacing w:val="0"/>
          <w:w w:val="100"/>
          <w:sz w:val="24"/>
          <w:szCs w:val="24"/>
          <w:u w:val="single"/>
          <w:lang w:val="en"/>
        </w:rPr>
        <w:t xml:space="preserve">                                              </w:t>
      </w:r>
      <w:r>
        <w:rPr>
          <w:rFonts w:hint="eastAsia" w:ascii="宋体" w:hAnsi="宋体" w:eastAsia="宋体" w:cs="宋体"/>
          <w:color w:val="auto"/>
          <w:spacing w:val="0"/>
          <w:w w:val="100"/>
          <w:sz w:val="24"/>
          <w:szCs w:val="24"/>
          <w:u w:val="none"/>
          <w:lang w:val="en" w:eastAsia="zh-CN"/>
        </w:rPr>
        <w:t>联系方式：</w:t>
      </w:r>
      <w:r>
        <w:rPr>
          <w:rFonts w:hint="eastAsia" w:ascii="宋体" w:hAnsi="宋体" w:eastAsia="宋体" w:cs="宋体"/>
          <w:color w:val="auto"/>
          <w:spacing w:val="0"/>
          <w:w w:val="100"/>
          <w:sz w:val="24"/>
          <w:szCs w:val="24"/>
          <w:u w:val="single"/>
          <w:lang w:val="en-US" w:eastAsia="zh-CN"/>
        </w:rPr>
        <w:t xml:space="preserve">                                       </w:t>
      </w:r>
    </w:p>
    <w:p w14:paraId="282D103C">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工作人员配置总人数</w:t>
      </w:r>
      <w:r>
        <w:rPr>
          <w:rFonts w:hint="default" w:ascii="宋体" w:hAnsi="宋体" w:eastAsia="宋体" w:cs="宋体"/>
          <w:color w:val="auto"/>
          <w:spacing w:val="0"/>
          <w:w w:val="100"/>
          <w:sz w:val="24"/>
          <w:szCs w:val="24"/>
          <w:lang w:val="en"/>
        </w:rPr>
        <w:t>:</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r>
        <w:rPr>
          <w:rFonts w:hint="eastAsia" w:ascii="宋体" w:hAnsi="宋体" w:eastAsia="宋体" w:cs="宋体"/>
          <w:color w:val="auto"/>
          <w:spacing w:val="0"/>
          <w:w w:val="100"/>
          <w:sz w:val="24"/>
          <w:szCs w:val="24"/>
          <w:u w:val="single" w:color="auto"/>
        </w:rPr>
        <w:t xml:space="preserve">                                     </w:t>
      </w:r>
    </w:p>
    <w:p w14:paraId="1CDAD6A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具体人员安排</w:t>
      </w:r>
      <w:r>
        <w:rPr>
          <w:rFonts w:hint="default" w:ascii="宋体" w:hAnsi="宋体" w:eastAsia="宋体" w:cs="宋体"/>
          <w:color w:val="auto"/>
          <w:spacing w:val="0"/>
          <w:w w:val="100"/>
          <w:sz w:val="24"/>
          <w:szCs w:val="24"/>
          <w:lang w:val="en"/>
        </w:rPr>
        <w:t>:</w:t>
      </w:r>
      <w:r>
        <w:rPr>
          <w:rFonts w:hint="eastAsia" w:ascii="宋体" w:hAnsi="宋体" w:eastAsia="宋体" w:cs="宋体"/>
          <w:color w:val="auto"/>
          <w:spacing w:val="0"/>
          <w:w w:val="100"/>
          <w:sz w:val="24"/>
          <w:szCs w:val="24"/>
          <w:u w:val="single" w:color="auto"/>
        </w:rPr>
        <w:t xml:space="preserve">                                                                  </w:t>
      </w:r>
      <w:r>
        <w:rPr>
          <w:rFonts w:hint="eastAsia" w:ascii="宋体" w:hAnsi="宋体" w:eastAsia="宋体" w:cs="宋体"/>
          <w:color w:val="auto"/>
          <w:spacing w:val="0"/>
          <w:w w:val="100"/>
          <w:sz w:val="24"/>
          <w:szCs w:val="24"/>
          <w:u w:val="single" w:color="auto"/>
          <w:lang w:val="en-US" w:eastAsia="zh-CN"/>
        </w:rPr>
        <w:t xml:space="preserve">                                   </w:t>
      </w:r>
    </w:p>
    <w:p w14:paraId="22FD2E8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b/>
          <w:bCs/>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2.人员证明。</w:t>
      </w:r>
    </w:p>
    <w:p w14:paraId="18E971E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 xml:space="preserve">2.1 工作人员应进行岗前培训，取得“预防性健康体检合格证明”后方可上岗，□厨师、□面点师、□营养师、□ </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等特殊岗位工作人员应取得相关证书。</w:t>
      </w:r>
    </w:p>
    <w:p w14:paraId="0B4448F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2.2 乙方应提供由公安部门开具的服务团队工作人员的无犯罪记录证明。</w:t>
      </w:r>
    </w:p>
    <w:p w14:paraId="5C31E271">
      <w:pPr>
        <w:keepNext w:val="0"/>
        <w:keepLines w:val="0"/>
        <w:pageBreakBefore w:val="0"/>
        <w:widowControl w:val="0"/>
        <w:kinsoku/>
        <w:wordWrap/>
        <w:overflowPunct/>
        <w:topLinePunct w:val="0"/>
        <w:autoSpaceDE w:val="0"/>
        <w:autoSpaceDN/>
        <w:bidi w:val="0"/>
        <w:spacing w:before="0" w:beforeLines="0" w:after="0" w:afterLines="0"/>
        <w:ind w:left="0" w:right="0" w:firstLine="480" w:firstLineChars="200"/>
        <w:jc w:val="both"/>
        <w:rPr>
          <w:rFonts w:hint="default" w:ascii="Calibri" w:hAnsi="Calibri" w:eastAsia="宋体" w:cs="Times New Roman"/>
          <w:color w:val="auto"/>
          <w:spacing w:val="0"/>
          <w:w w:val="100"/>
          <w:kern w:val="2"/>
          <w:sz w:val="24"/>
          <w:szCs w:val="24"/>
          <w:lang w:val="en-US" w:eastAsia="zh-CN" w:bidi="ar-SA"/>
        </w:rPr>
      </w:pPr>
      <w:r>
        <w:rPr>
          <w:rFonts w:hint="eastAsia" w:ascii="宋体" w:hAnsi="宋体" w:eastAsia="宋体" w:cs="宋体"/>
          <w:snapToGrid w:val="0"/>
          <w:color w:val="auto"/>
          <w:spacing w:val="0"/>
          <w:w w:val="100"/>
          <w:kern w:val="0"/>
          <w:sz w:val="24"/>
          <w:szCs w:val="24"/>
          <w:lang w:val="en-US" w:eastAsia="zh-CN" w:bidi="ar-SA"/>
        </w:rPr>
        <w:t>2.3</w:t>
      </w:r>
      <w:r>
        <w:rPr>
          <w:rFonts w:hint="eastAsia" w:ascii="宋体" w:hAnsi="宋体" w:eastAsia="宋体" w:cs="宋体"/>
          <w:snapToGrid w:val="0"/>
          <w:color w:val="auto"/>
          <w:spacing w:val="0"/>
          <w:w w:val="100"/>
          <w:kern w:val="0"/>
          <w:sz w:val="24"/>
          <w:szCs w:val="24"/>
          <w:lang w:val="en-US" w:eastAsia="en-US" w:bidi="ar-SA"/>
        </w:rPr>
        <w:t>食品安全管理人员</w:t>
      </w:r>
      <w:r>
        <w:rPr>
          <w:rFonts w:hint="eastAsia" w:ascii="宋体" w:hAnsi="宋体" w:eastAsia="宋体" w:cs="宋体"/>
          <w:snapToGrid w:val="0"/>
          <w:color w:val="auto"/>
          <w:spacing w:val="0"/>
          <w:w w:val="100"/>
          <w:kern w:val="0"/>
          <w:sz w:val="24"/>
          <w:szCs w:val="24"/>
          <w:lang w:val="en-US" w:eastAsia="zh-CN" w:bidi="ar-SA"/>
        </w:rPr>
        <w:t>提供</w:t>
      </w:r>
      <w:r>
        <w:rPr>
          <w:rFonts w:hint="eastAsia" w:ascii="宋体" w:hAnsi="宋体" w:eastAsia="宋体" w:cs="宋体"/>
          <w:snapToGrid w:val="0"/>
          <w:color w:val="auto"/>
          <w:spacing w:val="0"/>
          <w:w w:val="100"/>
          <w:kern w:val="0"/>
          <w:sz w:val="24"/>
          <w:szCs w:val="24"/>
          <w:lang w:val="en-US" w:eastAsia="en-US" w:bidi="ar-SA"/>
        </w:rPr>
        <w:t>三年以上实体店餐饮服务管理经验</w:t>
      </w:r>
      <w:r>
        <w:rPr>
          <w:rFonts w:hint="eastAsia" w:ascii="宋体" w:hAnsi="宋体" w:eastAsia="宋体" w:cs="宋体"/>
          <w:snapToGrid w:val="0"/>
          <w:color w:val="auto"/>
          <w:spacing w:val="0"/>
          <w:w w:val="100"/>
          <w:kern w:val="0"/>
          <w:sz w:val="24"/>
          <w:szCs w:val="24"/>
          <w:lang w:val="en-US" w:eastAsia="zh-CN" w:bidi="ar-SA"/>
        </w:rPr>
        <w:t>证明。</w:t>
      </w:r>
    </w:p>
    <w:p w14:paraId="0E13FDC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六、甲方权利与义务</w:t>
      </w:r>
    </w:p>
    <w:p w14:paraId="7370C1A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 xml:space="preserve">1.主体责任。 </w:t>
      </w:r>
      <w:r>
        <w:rPr>
          <w:rFonts w:hint="eastAsia" w:ascii="宋体" w:hAnsi="宋体" w:eastAsia="宋体" w:cs="宋体"/>
          <w:color w:val="auto"/>
          <w:spacing w:val="0"/>
          <w:w w:val="100"/>
          <w:kern w:val="2"/>
          <w:sz w:val="24"/>
          <w:szCs w:val="24"/>
          <w:lang w:val="en-US" w:eastAsia="zh-CN" w:bidi="ar-SA"/>
        </w:rPr>
        <w:t>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67D12BF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2.人员配备。</w:t>
      </w:r>
      <w:r>
        <w:rPr>
          <w:rFonts w:hint="eastAsia" w:ascii="宋体" w:hAnsi="宋体" w:eastAsia="宋体" w:cs="宋体"/>
          <w:color w:val="auto"/>
          <w:spacing w:val="0"/>
          <w:w w:val="100"/>
          <w:kern w:val="2"/>
          <w:sz w:val="24"/>
          <w:szCs w:val="24"/>
          <w:lang w:val="en-US" w:eastAsia="zh-CN" w:bidi="ar-SA"/>
        </w:rPr>
        <w:t>甲方应按照《企业落实食品安全主体责任监督管理规定》配备专职食品安全总监</w:t>
      </w:r>
      <w:r>
        <w:rPr>
          <w:rFonts w:hint="default" w:ascii="宋体" w:hAnsi="宋体" w:eastAsia="宋体" w:cs="宋体"/>
          <w:color w:val="auto"/>
          <w:spacing w:val="0"/>
          <w:w w:val="100"/>
          <w:kern w:val="2"/>
          <w:sz w:val="24"/>
          <w:szCs w:val="24"/>
          <w:lang w:val="en" w:eastAsia="zh-CN" w:bidi="ar-SA"/>
        </w:rPr>
        <w:t>/</w:t>
      </w:r>
      <w:r>
        <w:rPr>
          <w:rFonts w:hint="eastAsia" w:ascii="宋体" w:hAnsi="宋体" w:eastAsia="宋体" w:cs="宋体"/>
          <w:color w:val="auto"/>
          <w:spacing w:val="0"/>
          <w:w w:val="100"/>
          <w:kern w:val="2"/>
          <w:sz w:val="24"/>
          <w:szCs w:val="24"/>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CF5F2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3.食材采购（择一适用）。</w:t>
      </w:r>
    </w:p>
    <w:p w14:paraId="526A37C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□甲方采购的大宗食品 ，应按相关要求选择供货商，签订供货协议。加强食品供货商管理，建立食品供货商退出机制。</w:t>
      </w:r>
    </w:p>
    <w:p w14:paraId="2491512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□甲方采购的大宗食品，应实行公开招标选择供货商，签订供货协议。加强食品供货商管理 ，建立食品供货商退出机制。</w:t>
      </w:r>
    </w:p>
    <w:p w14:paraId="54D6F65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4.食材验收。</w:t>
      </w:r>
      <w:r>
        <w:rPr>
          <w:rFonts w:hint="eastAsia" w:ascii="宋体" w:hAnsi="宋体" w:eastAsia="宋体" w:cs="宋体"/>
          <w:color w:val="auto"/>
          <w:spacing w:val="0"/>
          <w:w w:val="100"/>
          <w:kern w:val="2"/>
          <w:sz w:val="24"/>
          <w:szCs w:val="24"/>
          <w:lang w:val="en-US" w:eastAsia="zh-CN" w:bidi="ar-SA"/>
        </w:rPr>
        <w:t>甲方应对采购的食材进行验收，落实食材索证索票制度，建立采购台账，不得采购腐败变质、有毒有害、来历不明的食品原料及食品。发现采购的食材有腐败变质或不符合食品安全要求的 ，应拒绝接收。</w:t>
      </w:r>
    </w:p>
    <w:p w14:paraId="587D22C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5.食材检测。</w:t>
      </w:r>
      <w:r>
        <w:rPr>
          <w:rFonts w:hint="eastAsia" w:ascii="宋体" w:hAnsi="宋体" w:eastAsia="宋体" w:cs="宋体"/>
          <w:color w:val="auto"/>
          <w:spacing w:val="0"/>
          <w:w w:val="100"/>
          <w:kern w:val="2"/>
          <w:sz w:val="24"/>
          <w:szCs w:val="24"/>
          <w:lang w:val="en-US" w:eastAsia="zh-CN" w:bidi="ar-SA"/>
        </w:rPr>
        <w:t>甲方积极配置食用农产品快检设施，与乙方共 同对食堂采购的蔬菜、肉、腌制品、食用油等进行快速检测，建立快检不合格处置机制 ，保证食材采购的安全。</w:t>
      </w:r>
    </w:p>
    <w:p w14:paraId="4BF0E58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b w:val="0"/>
          <w:bCs w:val="0"/>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6.经营保障。</w:t>
      </w:r>
      <w:r>
        <w:rPr>
          <w:rFonts w:hint="eastAsia" w:ascii="宋体" w:hAnsi="宋体" w:eastAsia="宋体" w:cs="宋体"/>
          <w:b w:val="0"/>
          <w:bCs w:val="0"/>
          <w:color w:val="auto"/>
          <w:spacing w:val="0"/>
          <w:w w:val="100"/>
          <w:kern w:val="2"/>
          <w:sz w:val="24"/>
          <w:szCs w:val="24"/>
          <w:lang w:val="en-US" w:eastAsia="zh-CN" w:bidi="ar-SA"/>
        </w:rPr>
        <w:t>甲方应保证乙方在履约情况下正常的经营环境 （包括水、 电、天然气的正常供应等），提供食堂主体运行所需证件，学校有重大活动、放假或停水停电等情况时，应提前</w:t>
      </w:r>
      <w:r>
        <w:rPr>
          <w:rFonts w:hint="eastAsia" w:ascii="宋体" w:hAnsi="宋体" w:eastAsia="宋体" w:cs="宋体"/>
          <w:b w:val="0"/>
          <w:bCs w:val="0"/>
          <w:color w:val="auto"/>
          <w:spacing w:val="0"/>
          <w:w w:val="100"/>
          <w:kern w:val="2"/>
          <w:sz w:val="24"/>
          <w:szCs w:val="24"/>
          <w:u w:val="single"/>
          <w:lang w:val="en-US" w:eastAsia="zh-CN" w:bidi="ar-SA"/>
        </w:rPr>
        <w:t xml:space="preserve">       </w:t>
      </w:r>
      <w:r>
        <w:rPr>
          <w:rFonts w:hint="eastAsia" w:ascii="宋体" w:hAnsi="宋体" w:eastAsia="宋体" w:cs="宋体"/>
          <w:b w:val="0"/>
          <w:bCs w:val="0"/>
          <w:color w:val="auto"/>
          <w:spacing w:val="0"/>
          <w:w w:val="100"/>
          <w:kern w:val="2"/>
          <w:sz w:val="24"/>
          <w:szCs w:val="24"/>
          <w:lang w:val="en-US" w:eastAsia="zh-CN" w:bidi="ar-SA"/>
        </w:rPr>
        <w:t>个工作日通知乙方及时调整保障计划。</w:t>
      </w:r>
    </w:p>
    <w:p w14:paraId="18483F7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b w:val="0"/>
          <w:bCs w:val="0"/>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7.财务管理。</w:t>
      </w:r>
      <w:r>
        <w:rPr>
          <w:rFonts w:hint="eastAsia" w:ascii="宋体" w:hAnsi="宋体" w:eastAsia="宋体" w:cs="宋体"/>
          <w:b w:val="0"/>
          <w:bCs w:val="0"/>
          <w:color w:val="auto"/>
          <w:spacing w:val="0"/>
          <w:w w:val="100"/>
          <w:kern w:val="2"/>
          <w:sz w:val="24"/>
          <w:szCs w:val="24"/>
          <w:lang w:val="en-US" w:eastAsia="zh-CN" w:bidi="ar-SA"/>
        </w:rPr>
        <w:t>甲方负责食堂的账务处理、原料采购及销售定价。</w:t>
      </w:r>
    </w:p>
    <w:p w14:paraId="74950D0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b w:val="0"/>
          <w:bCs w:val="0"/>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8.供餐服务。</w:t>
      </w:r>
      <w:r>
        <w:rPr>
          <w:rFonts w:hint="eastAsia" w:ascii="宋体" w:hAnsi="宋体" w:eastAsia="宋体" w:cs="宋体"/>
          <w:b w:val="0"/>
          <w:bCs w:val="0"/>
          <w:color w:val="auto"/>
          <w:spacing w:val="0"/>
          <w:w w:val="100"/>
          <w:kern w:val="2"/>
          <w:sz w:val="24"/>
          <w:szCs w:val="24"/>
          <w:lang w:val="en-US" w:eastAsia="zh-CN" w:bidi="ar-SA"/>
        </w:rPr>
        <w:t>甲方应制定供餐标准供乙方执行。</w:t>
      </w:r>
    </w:p>
    <w:p w14:paraId="26F4BED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9.校园智治。</w:t>
      </w:r>
      <w:r>
        <w:rPr>
          <w:rFonts w:hint="eastAsia" w:ascii="宋体" w:hAnsi="宋体" w:eastAsia="宋体" w:cs="宋体"/>
          <w:b w:val="0"/>
          <w:bCs w:val="0"/>
          <w:color w:val="auto"/>
          <w:spacing w:val="0"/>
          <w:w w:val="100"/>
          <w:kern w:val="2"/>
          <w:sz w:val="24"/>
          <w:szCs w:val="24"/>
          <w:lang w:val="en-US" w:eastAsia="zh-CN" w:bidi="ar-SA"/>
        </w:rPr>
        <w:t>甲方做好食堂基础信息、人员管理以及“ 明厨亮灶”“互联网+明厨亮灶”动态维护，对视频不清晰、掉线、转位、移位的及时修复。鼓励通过数字化系统完成电子台账、</w:t>
      </w:r>
      <w:r>
        <w:rPr>
          <w:rFonts w:hint="eastAsia" w:ascii="宋体" w:hAnsi="宋体" w:eastAsia="宋体" w:cs="宋体"/>
          <w:color w:val="auto"/>
          <w:spacing w:val="0"/>
          <w:w w:val="100"/>
          <w:kern w:val="2"/>
          <w:sz w:val="24"/>
          <w:szCs w:val="24"/>
          <w:lang w:val="en-US" w:eastAsia="zh-CN" w:bidi="ar-SA"/>
        </w:rPr>
        <w:t>校园陪餐等日常管理信息。</w:t>
      </w:r>
    </w:p>
    <w:p w14:paraId="01014F6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 xml:space="preserve">10.“ 三防 ”配备。 </w:t>
      </w:r>
      <w:r>
        <w:rPr>
          <w:rFonts w:hint="eastAsia" w:ascii="宋体" w:hAnsi="宋体" w:eastAsia="宋体" w:cs="宋体"/>
          <w:color w:val="auto"/>
          <w:spacing w:val="0"/>
          <w:w w:val="100"/>
          <w:kern w:val="2"/>
          <w:sz w:val="24"/>
          <w:szCs w:val="24"/>
          <w:lang w:val="en-US" w:eastAsia="zh-CN" w:bidi="ar-SA"/>
        </w:rPr>
        <w:t>甲方应当配齐防蝇、防尘、防鼠等“ 三防 ”设备设施。</w:t>
      </w:r>
    </w:p>
    <w:p w14:paraId="500A5A5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11.互动机制。</w:t>
      </w:r>
      <w:r>
        <w:rPr>
          <w:rFonts w:hint="eastAsia" w:ascii="宋体" w:hAnsi="宋体" w:eastAsia="宋体" w:cs="宋体"/>
          <w:color w:val="auto"/>
          <w:spacing w:val="0"/>
          <w:w w:val="100"/>
          <w:kern w:val="2"/>
          <w:sz w:val="24"/>
          <w:szCs w:val="24"/>
          <w:lang w:val="en-US" w:eastAsia="zh-CN" w:bidi="ar-SA"/>
        </w:rPr>
        <w:t xml:space="preserve"> 甲方应建立食堂问题投诉渠道和反馈机制。通过学校网站、电话、公众号、邮箱等方式引导家长或学生共同参与校园食品安全管理，按照规定每学期组织家长或学生代表进行交流与沟通机制 ，并进行供餐满意度测评。</w:t>
      </w:r>
    </w:p>
    <w:p w14:paraId="4EBB97D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12. 宣传教育。</w:t>
      </w:r>
      <w:r>
        <w:rPr>
          <w:rFonts w:hint="eastAsia" w:ascii="宋体" w:hAnsi="宋体" w:eastAsia="宋体" w:cs="宋体"/>
          <w:color w:val="auto"/>
          <w:spacing w:val="0"/>
          <w:w w:val="100"/>
          <w:kern w:val="2"/>
          <w:sz w:val="24"/>
          <w:szCs w:val="24"/>
          <w:lang w:val="en-US" w:eastAsia="zh-CN" w:bidi="ar-SA"/>
        </w:rPr>
        <w:t xml:space="preserve"> 甲方对食堂的宣传标语、宣传海报、宣传资料等内容进行审核和管理。</w:t>
      </w:r>
    </w:p>
    <w:p w14:paraId="55FC14A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b/>
          <w:bCs/>
          <w:color w:val="auto"/>
          <w:spacing w:val="0"/>
          <w:w w:val="100"/>
          <w:kern w:val="2"/>
          <w:sz w:val="24"/>
          <w:szCs w:val="24"/>
          <w:lang w:val="en-US" w:eastAsia="zh-CN" w:bidi="ar-SA"/>
        </w:rPr>
        <w:t>13.违规处置。</w:t>
      </w:r>
      <w:r>
        <w:rPr>
          <w:rFonts w:hint="eastAsia" w:ascii="宋体" w:hAnsi="宋体" w:eastAsia="宋体" w:cs="宋体"/>
          <w:color w:val="auto"/>
          <w:spacing w:val="0"/>
          <w:w w:val="100"/>
          <w:kern w:val="2"/>
          <w:sz w:val="24"/>
          <w:szCs w:val="24"/>
          <w:lang w:val="en-US" w:eastAsia="zh-CN" w:bidi="ar-SA"/>
        </w:rPr>
        <w:t xml:space="preserve"> 甲方有权要求乙方撤换不称职或不遵守校纪校规的从业人员。</w:t>
      </w:r>
    </w:p>
    <w:p w14:paraId="52664C2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 xml:space="preserve">14.  </w:t>
      </w:r>
      <w:r>
        <w:rPr>
          <w:rFonts w:hint="eastAsia" w:ascii="宋体" w:hAnsi="宋体" w:eastAsia="宋体" w:cs="宋体"/>
          <w:color w:val="auto"/>
          <w:spacing w:val="0"/>
          <w:w w:val="100"/>
          <w:kern w:val="2"/>
          <w:sz w:val="24"/>
          <w:szCs w:val="24"/>
          <w:u w:val="single" w:color="auto"/>
          <w:lang w:val="en-US" w:eastAsia="zh-CN" w:bidi="ar-SA"/>
        </w:rPr>
        <w:t xml:space="preserve">                                                                                                                                   </w:t>
      </w:r>
    </w:p>
    <w:p w14:paraId="660FB777">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七、乙方权利与义务</w:t>
      </w:r>
    </w:p>
    <w:p w14:paraId="5EB014D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1.费用约定。乙方有权按照合同约定收取费用。</w:t>
      </w:r>
    </w:p>
    <w:p w14:paraId="3E6B342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2.资质要求。乙方依法取得食品经营许可证，含餐饮服务管理经营项目。</w:t>
      </w:r>
    </w:p>
    <w:p w14:paraId="2109D8A3">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3.规范执行</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乙方应严格遵守《食品安全法》《学校食品安全与营养健康管理规定》《GB31654—2021食品安全国家标准餐饮服务通用卫生规范》《餐饮服务食品安全操作规范》等要求</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履行食品安全管理责任</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 主动接受甲方的监督和管理。</w:t>
      </w:r>
    </w:p>
    <w:p w14:paraId="14858FA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乙方应严格规范食品加工管理</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保持加工经营场所内外环境整洁 </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实施原料采购、粗加工、切配、烹饪、供餐、留样、餐用具清洗消毒保洁全过程控制管理。积极落实色标管理制度等要求。</w:t>
      </w:r>
    </w:p>
    <w:p w14:paraId="68846A5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4. 两员责任。乙方应按照《企业落实食品安全主体责任监督管理规定》规定配备食品安全总监/食品安全员， 落实 “ 日管控、 周排查、月调度 ” 制度要求， 同甲方食品安全管理人员共同开展食堂食品安全日常管理。</w:t>
      </w:r>
    </w:p>
    <w:p w14:paraId="7CA62DB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37C3047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6.人员管理。乙方应严格从业人员健康管理，制定实施从业人员食品安全培训考核计划。聘用的食品从业人员应持有效健康 证明，经培训合格后上岗并留存记录</w:t>
      </w:r>
      <w:r>
        <w:rPr>
          <w:rFonts w:hint="default" w:ascii="宋体" w:hAnsi="宋体" w:eastAsia="宋体" w:cs="宋体"/>
          <w:color w:val="auto"/>
          <w:spacing w:val="0"/>
          <w:w w:val="100"/>
          <w:kern w:val="2"/>
          <w:sz w:val="24"/>
          <w:szCs w:val="24"/>
          <w:lang w:val="en" w:eastAsia="zh-CN" w:bidi="ar-SA"/>
        </w:rPr>
        <w:t>,</w:t>
      </w:r>
      <w:r>
        <w:rPr>
          <w:rFonts w:hint="eastAsia" w:ascii="宋体" w:hAnsi="宋体" w:eastAsia="宋体" w:cs="宋体"/>
          <w:color w:val="auto"/>
          <w:spacing w:val="0"/>
          <w:w w:val="100"/>
          <w:kern w:val="2"/>
          <w:sz w:val="24"/>
          <w:szCs w:val="24"/>
          <w:lang w:val="en-US" w:eastAsia="zh-CN" w:bidi="ar-SA"/>
        </w:rPr>
        <w:t>按规定每日晨检，穿戴整洁的工作服、帽子、 口罩 ，禁止无关人员进入厨房。</w:t>
      </w:r>
    </w:p>
    <w:p w14:paraId="3F8A315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7.采购验收。乙方应积极协助甲方开展食材验收、台账建立等工作。发现采购的食材有腐败变质或不符合食品安全要求的，应拒绝接收。</w:t>
      </w:r>
    </w:p>
    <w:p w14:paraId="5991B3A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8.病媒防护</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乙方应做好老鼠、蟑螂、蝇（虫）等病媒生物防护工作</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垃圾做到日产日清</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定期检查库房、操作间、橱柜</w:t>
      </w:r>
      <w:r>
        <w:rPr>
          <w:rFonts w:hint="eastAsia" w:ascii="宋体" w:hAnsi="宋体" w:eastAsia="宋体" w:cs="宋体"/>
          <w:color w:val="auto"/>
          <w:spacing w:val="0"/>
          <w:w w:val="100"/>
          <w:sz w:val="24"/>
          <w:szCs w:val="24"/>
          <w:lang w:eastAsia="zh-CN"/>
        </w:rPr>
        <w:t>等</w:t>
      </w:r>
      <w:r>
        <w:rPr>
          <w:rFonts w:hint="eastAsia" w:ascii="宋体" w:hAnsi="宋体" w:eastAsia="宋体" w:cs="宋体"/>
          <w:color w:val="auto"/>
          <w:spacing w:val="0"/>
          <w:w w:val="100"/>
          <w:sz w:val="24"/>
          <w:szCs w:val="24"/>
        </w:rPr>
        <w:t xml:space="preserve">设施设备 </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采取有效措施消除四害</w:t>
      </w:r>
      <w:r>
        <w:rPr>
          <w:rFonts w:hint="eastAsia" w:ascii="宋体" w:hAnsi="宋体" w:eastAsia="宋体" w:cs="宋体"/>
          <w:color w:val="auto"/>
          <w:spacing w:val="0"/>
          <w:w w:val="100"/>
          <w:sz w:val="24"/>
          <w:szCs w:val="24"/>
          <w:lang w:eastAsia="zh-CN"/>
        </w:rPr>
        <w:t>孳生</w:t>
      </w:r>
      <w:r>
        <w:rPr>
          <w:rFonts w:hint="eastAsia" w:ascii="宋体" w:hAnsi="宋体" w:eastAsia="宋体" w:cs="宋体"/>
          <w:color w:val="auto"/>
          <w:spacing w:val="0"/>
          <w:w w:val="100"/>
          <w:sz w:val="24"/>
          <w:szCs w:val="24"/>
        </w:rPr>
        <w:t>条件。</w:t>
      </w:r>
    </w:p>
    <w:p w14:paraId="2247834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9.体系导入。乙方积极导入“4D ”“五常法”“6T ”等现场管 理方法或建立HACCP 、ISO22000 等危害分析与关键控制点体系，实施专业化、规范化、系统化管理。</w:t>
      </w:r>
    </w:p>
    <w:p w14:paraId="4D948EF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10.供餐管理。 乙方应配合甲方降低成本控制 ，根据就餐情况合理制定菜单和采购数量，加工过程控制食材损耗和浪费、节约用水、用电、用气等。</w:t>
      </w:r>
    </w:p>
    <w:p w14:paraId="3BEFE2D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62EE437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p>
    <w:p w14:paraId="719AACB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13.食安责任。 乙方因经营管理失职造成食源性疾病、人身损害及其他安全事故，乙方应承担相应的安全责任，并赔偿由此产生的相应损失。</w:t>
      </w:r>
    </w:p>
    <w:p w14:paraId="34F7311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 门窗等设施进行安全检查 ，并做好台账记录。</w:t>
      </w:r>
    </w:p>
    <w:p w14:paraId="4E5B7C4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15.消防安全</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 乙方应定期检查和维护消防器材和设施、</w:t>
      </w:r>
      <w:r>
        <w:rPr>
          <w:rFonts w:hint="eastAsia" w:ascii="宋体" w:hAnsi="宋体" w:eastAsia="宋体" w:cs="宋体"/>
          <w:color w:val="auto"/>
          <w:spacing w:val="0"/>
          <w:w w:val="100"/>
          <w:sz w:val="24"/>
          <w:szCs w:val="24"/>
          <w:lang w:eastAsia="zh-CN"/>
        </w:rPr>
        <w:t>如</w:t>
      </w:r>
      <w:r>
        <w:rPr>
          <w:rFonts w:hint="eastAsia" w:ascii="宋体" w:hAnsi="宋体" w:eastAsia="宋体" w:cs="宋体"/>
          <w:color w:val="auto"/>
          <w:spacing w:val="0"/>
          <w:w w:val="100"/>
          <w:sz w:val="24"/>
          <w:szCs w:val="24"/>
        </w:rPr>
        <w:t>有破损应及时向甲方提出报修</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定期开展消防演练</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培训员工疏散逃生、有效使用消防器材</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 xml:space="preserve"> 掌握报警求救等应急处理技能。</w:t>
      </w:r>
    </w:p>
    <w:p w14:paraId="5389A63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rPr>
        <w:t>16.服务约定</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不以任何形式转租、转让、抵押服务区域</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在服务区域内只从事</w:t>
      </w:r>
      <w:r>
        <w:rPr>
          <w:rFonts w:hint="eastAsia" w:ascii="宋体" w:hAnsi="宋体" w:eastAsia="宋体" w:cs="宋体"/>
          <w:color w:val="auto"/>
          <w:spacing w:val="0"/>
          <w:w w:val="100"/>
          <w:sz w:val="24"/>
          <w:szCs w:val="24"/>
          <w:lang w:eastAsia="zh-CN"/>
        </w:rPr>
        <w:t>双方约定</w:t>
      </w:r>
      <w:r>
        <w:rPr>
          <w:rFonts w:hint="eastAsia" w:ascii="宋体" w:hAnsi="宋体" w:eastAsia="宋体" w:cs="宋体"/>
          <w:color w:val="auto"/>
          <w:spacing w:val="0"/>
          <w:w w:val="100"/>
          <w:sz w:val="24"/>
          <w:szCs w:val="24"/>
        </w:rPr>
        <w:t>的服务工作。</w:t>
      </w:r>
    </w:p>
    <w:p w14:paraId="719E797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color w:val="auto"/>
          <w:spacing w:val="0"/>
          <w:w w:val="100"/>
          <w:kern w:val="2"/>
          <w:sz w:val="24"/>
          <w:szCs w:val="24"/>
          <w:lang w:val="en-US" w:eastAsia="en-US" w:bidi="ar-SA"/>
        </w:rPr>
        <w:t>17.廉洁要求</w:t>
      </w:r>
      <w:r>
        <w:rPr>
          <w:rFonts w:hint="eastAsia" w:ascii="宋体" w:hAnsi="宋体" w:eastAsia="宋体" w:cs="宋体"/>
          <w:color w:val="auto"/>
          <w:spacing w:val="0"/>
          <w:w w:val="100"/>
          <w:kern w:val="2"/>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 xml:space="preserve"> 乙方不得以任何理由向甲方工作人员行贿</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甲方人员也不得以任何形式向相关人员索贿。</w:t>
      </w:r>
    </w:p>
    <w:p w14:paraId="56DA9AA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18. □乙方应配有相关资质证书的营养师 ，每周定期向甲方申报由营养师制定的食堂菜单，报甲方同意后实施。乙方有责任向甲方提供学生病号餐。</w:t>
      </w:r>
    </w:p>
    <w:p w14:paraId="2956E7D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19. □</w:t>
      </w:r>
      <w:r>
        <w:rPr>
          <w:rFonts w:hint="eastAsia" w:ascii="宋体" w:hAnsi="宋体" w:eastAsia="宋体" w:cs="宋体"/>
          <w:color w:val="auto"/>
          <w:spacing w:val="0"/>
          <w:w w:val="100"/>
          <w:kern w:val="2"/>
          <w:sz w:val="24"/>
          <w:szCs w:val="24"/>
          <w:u w:val="single" w:color="auto"/>
          <w:lang w:val="en-US" w:eastAsia="zh-CN" w:bidi="ar-SA"/>
        </w:rPr>
        <w:t xml:space="preserve">                                                                                    </w:t>
      </w:r>
    </w:p>
    <w:p w14:paraId="38A7264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八、合同解除</w:t>
      </w:r>
    </w:p>
    <w:p w14:paraId="1581D51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1.双方协商一致可以解除合同，并妥善处理好合同解除后的相关事宜，如空档期的食堂餐饮供应等。</w:t>
      </w:r>
    </w:p>
    <w:p w14:paraId="53280F1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2.甲方有以下行为之一 的， 乙方可以解除合同：</w:t>
      </w:r>
    </w:p>
    <w:p w14:paraId="6591E8E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2.1 甲方未按要求取得学校食堂《食品经营许可证》；</w:t>
      </w:r>
    </w:p>
    <w:p w14:paraId="2944B88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2.2 甲方拒绝履行提供水、电、气、暖等必要经营条件， 乙方无法继续经营的；</w:t>
      </w:r>
    </w:p>
    <w:p w14:paraId="62F9E60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2.3 其它</w:t>
      </w:r>
      <w:r>
        <w:rPr>
          <w:rFonts w:hint="eastAsia" w:ascii="宋体" w:hAnsi="宋体" w:eastAsia="宋体" w:cs="宋体"/>
          <w:color w:val="auto"/>
          <w:spacing w:val="0"/>
          <w:w w:val="100"/>
          <w:kern w:val="2"/>
          <w:sz w:val="24"/>
          <w:szCs w:val="24"/>
          <w:u w:val="single" w:color="auto"/>
          <w:lang w:val="en-US" w:eastAsia="zh-CN" w:bidi="ar-SA"/>
        </w:rPr>
        <w:t xml:space="preserve">                                                                          </w:t>
      </w:r>
    </w:p>
    <w:p w14:paraId="211CF5A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 乙方发生以下情形之一 的 ，甲方可以解除合同，并承担相关后果：</w:t>
      </w:r>
    </w:p>
    <w:p w14:paraId="76A1D59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3.1 违反相关法律法规，被市场监督管理部门吊销或注销营业执照、食品经营许可证的；</w:t>
      </w:r>
    </w:p>
    <w:p w14:paraId="71C99F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snapToGrid w:val="0"/>
          <w:color w:val="auto"/>
          <w:spacing w:val="0"/>
          <w:w w:val="100"/>
          <w:kern w:val="0"/>
          <w:sz w:val="24"/>
          <w:szCs w:val="24"/>
          <w:lang w:val="en-US" w:eastAsia="en-US" w:bidi="ar-SA"/>
        </w:rPr>
        <w:t>3.2 乙方因食品安全、安全生产等问题</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造成师生食物中毒（ 一般食品安全事故及以上等级的）或其他食源性疾病等重大安</w:t>
      </w:r>
      <w:r>
        <w:rPr>
          <w:rFonts w:hint="eastAsia" w:ascii="宋体" w:hAnsi="宋体" w:eastAsia="宋体" w:cs="宋体"/>
          <w:color w:val="auto"/>
          <w:spacing w:val="0"/>
          <w:w w:val="100"/>
          <w:kern w:val="2"/>
          <w:sz w:val="24"/>
          <w:szCs w:val="24"/>
          <w:lang w:val="en-US" w:eastAsia="zh-CN" w:bidi="ar-SA"/>
        </w:rPr>
        <w:t>全事故的， 甲方有权无条件终止合同；</w:t>
      </w:r>
    </w:p>
    <w:p w14:paraId="6BBB0C5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3.3 发生转包、分包供餐业务的，或擅自更换履约人等其他违反法律法规或供餐合同行为的；</w:t>
      </w:r>
    </w:p>
    <w:p w14:paraId="0EF6DA8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3.4 未按供餐服务合同约定建立相关制度或执行制度不力</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 xml:space="preserve"> 经营管理混乱</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存在食品安全隐患</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被市场监督管理部门下达整改且限期整改不力的或者一年内被市场监管部门行政处罚、通报（包括暗访）</w:t>
      </w:r>
      <w:r>
        <w:rPr>
          <w:rFonts w:hint="eastAsia" w:ascii="宋体" w:hAnsi="宋体" w:eastAsia="宋体" w:cs="宋体"/>
          <w:snapToGrid w:val="0"/>
          <w:color w:val="auto"/>
          <w:spacing w:val="0"/>
          <w:w w:val="100"/>
          <w:kern w:val="0"/>
          <w:sz w:val="24"/>
          <w:szCs w:val="24"/>
          <w:u w:val="single"/>
          <w:lang w:val="en-US" w:eastAsia="en-US" w:bidi="ar-SA"/>
        </w:rPr>
        <w:t xml:space="preserve">       </w:t>
      </w:r>
      <w:r>
        <w:rPr>
          <w:rFonts w:hint="eastAsia" w:ascii="宋体" w:hAnsi="宋体" w:eastAsia="宋体" w:cs="宋体"/>
          <w:snapToGrid w:val="0"/>
          <w:color w:val="auto"/>
          <w:spacing w:val="0"/>
          <w:w w:val="100"/>
          <w:kern w:val="0"/>
          <w:sz w:val="24"/>
          <w:szCs w:val="24"/>
          <w:lang w:val="en-US" w:eastAsia="en-US" w:bidi="ar-SA"/>
        </w:rPr>
        <w:t>次以上的；</w:t>
      </w:r>
    </w:p>
    <w:p w14:paraId="3D0BCB3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zh-CN" w:bidi="ar-SA"/>
        </w:rPr>
        <w:t>3.5 互联网+明厨亮灶未保持在线状态且对各级市场监管部门整改要求拒不整改，刻意躲避监管的；</w:t>
      </w:r>
    </w:p>
    <w:p w14:paraId="4CDC904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3.</w:t>
      </w:r>
      <w:r>
        <w:rPr>
          <w:rFonts w:hint="eastAsia" w:ascii="宋体" w:hAnsi="宋体" w:eastAsia="宋体" w:cs="宋体"/>
          <w:snapToGrid w:val="0"/>
          <w:color w:val="auto"/>
          <w:spacing w:val="0"/>
          <w:w w:val="100"/>
          <w:kern w:val="0"/>
          <w:sz w:val="24"/>
          <w:szCs w:val="24"/>
          <w:lang w:val="en-US" w:eastAsia="zh-CN" w:bidi="ar-SA"/>
        </w:rPr>
        <w:t>6</w:t>
      </w:r>
      <w:r>
        <w:rPr>
          <w:rFonts w:hint="eastAsia" w:ascii="宋体" w:hAnsi="宋体" w:eastAsia="宋体" w:cs="宋体"/>
          <w:snapToGrid w:val="0"/>
          <w:color w:val="auto"/>
          <w:spacing w:val="0"/>
          <w:w w:val="100"/>
          <w:kern w:val="0"/>
          <w:sz w:val="24"/>
          <w:szCs w:val="24"/>
          <w:lang w:val="en-US" w:eastAsia="en-US" w:bidi="ar-SA"/>
        </w:rPr>
        <w:t xml:space="preserve"> </w:t>
      </w:r>
      <w:r>
        <w:rPr>
          <w:rFonts w:hint="eastAsia" w:ascii="宋体" w:hAnsi="宋体" w:eastAsia="宋体" w:cs="宋体"/>
          <w:snapToGrid w:val="0"/>
          <w:color w:val="auto"/>
          <w:spacing w:val="0"/>
          <w:w w:val="100"/>
          <w:kern w:val="0"/>
          <w:sz w:val="24"/>
          <w:szCs w:val="24"/>
          <w:lang w:val="en-US" w:eastAsia="zh-CN" w:bidi="ar-SA"/>
        </w:rPr>
        <w:t xml:space="preserve"> </w:t>
      </w:r>
      <w:r>
        <w:rPr>
          <w:rFonts w:hint="eastAsia" w:ascii="宋体" w:hAnsi="宋体" w:eastAsia="宋体" w:cs="宋体"/>
          <w:snapToGrid w:val="0"/>
          <w:color w:val="auto"/>
          <w:spacing w:val="0"/>
          <w:w w:val="100"/>
          <w:kern w:val="0"/>
          <w:sz w:val="24"/>
          <w:szCs w:val="24"/>
          <w:lang w:val="en-US" w:eastAsia="en-US" w:bidi="ar-SA"/>
        </w:rPr>
        <w:t>与学校或学校工作人员间存在商业贿赂等不正当经营行为的；</w:t>
      </w:r>
    </w:p>
    <w:p w14:paraId="490F020A">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w:t>
      </w:r>
      <w:r>
        <w:rPr>
          <w:rFonts w:hint="eastAsia" w:ascii="宋体" w:hAnsi="宋体" w:eastAsia="宋体" w:cs="宋体"/>
          <w:color w:val="auto"/>
          <w:spacing w:val="0"/>
          <w:w w:val="100"/>
          <w:sz w:val="24"/>
          <w:szCs w:val="24"/>
          <w:lang w:val="en-US" w:eastAsia="zh-CN"/>
        </w:rPr>
        <w:t>7</w:t>
      </w:r>
      <w:r>
        <w:rPr>
          <w:rFonts w:hint="eastAsia" w:ascii="宋体" w:hAnsi="宋体" w:cs="宋体"/>
          <w:color w:val="auto"/>
          <w:spacing w:val="0"/>
          <w:w w:val="100"/>
          <w:sz w:val="24"/>
          <w:szCs w:val="24"/>
          <w:lang w:val="en-US" w:eastAsia="zh-CN"/>
        </w:rPr>
        <w:t xml:space="preserve"> </w:t>
      </w:r>
      <w:r>
        <w:rPr>
          <w:rFonts w:hint="eastAsia" w:ascii="宋体" w:hAnsi="宋体" w:eastAsia="宋体" w:cs="宋体"/>
          <w:color w:val="auto"/>
          <w:spacing w:val="0"/>
          <w:w w:val="100"/>
          <w:sz w:val="24"/>
          <w:szCs w:val="24"/>
        </w:rPr>
        <w:t>乙方拒绝接受甲方监督管理</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经甲方通知整改后不予整改</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且影响食堂正常经营的；</w:t>
      </w:r>
    </w:p>
    <w:p w14:paraId="149FA5B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3.8 乙方经营过程中，与用餐者发生谩骂、斗殴或造成严重后果或违反法律法规、规章规定，发生学生、教职工、学生家长群体性事件的；</w:t>
      </w:r>
    </w:p>
    <w:p w14:paraId="5895A2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3.</w:t>
      </w:r>
      <w:r>
        <w:rPr>
          <w:rFonts w:hint="eastAsia" w:ascii="宋体" w:hAnsi="宋体" w:eastAsia="宋体" w:cs="宋体"/>
          <w:snapToGrid w:val="0"/>
          <w:color w:val="auto"/>
          <w:spacing w:val="0"/>
          <w:w w:val="100"/>
          <w:kern w:val="0"/>
          <w:sz w:val="24"/>
          <w:szCs w:val="24"/>
          <w:lang w:val="en-US" w:eastAsia="zh-CN" w:bidi="ar-SA"/>
        </w:rPr>
        <w:t>9</w:t>
      </w:r>
      <w:r>
        <w:rPr>
          <w:rFonts w:hint="eastAsia" w:ascii="宋体" w:hAnsi="宋体" w:eastAsia="宋体" w:cs="宋体"/>
          <w:snapToGrid w:val="0"/>
          <w:color w:val="auto"/>
          <w:spacing w:val="0"/>
          <w:w w:val="100"/>
          <w:kern w:val="0"/>
          <w:sz w:val="24"/>
          <w:szCs w:val="24"/>
          <w:lang w:val="en-US" w:eastAsia="en-US" w:bidi="ar-SA"/>
        </w:rPr>
        <w:t xml:space="preserve">  乙方人员在校园存放危险品或实施违法犯罪或损坏公共利益等行为。</w:t>
      </w:r>
    </w:p>
    <w:p w14:paraId="67443E84">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Lines="0" w:after="0" w:afterLines="0" w:line="420" w:lineRule="exact"/>
        <w:ind w:leftChars="200" w:right="0" w:rightChars="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zh-CN" w:bidi="ar-SA"/>
        </w:rPr>
        <w:t>4.</w:t>
      </w:r>
      <w:r>
        <w:rPr>
          <w:rFonts w:hint="eastAsia" w:ascii="宋体" w:hAnsi="宋体" w:eastAsia="宋体" w:cs="宋体"/>
          <w:snapToGrid w:val="0"/>
          <w:color w:val="auto"/>
          <w:spacing w:val="0"/>
          <w:w w:val="100"/>
          <w:kern w:val="0"/>
          <w:sz w:val="24"/>
          <w:szCs w:val="24"/>
          <w:lang w:val="en-US" w:eastAsia="en-US" w:bidi="ar-SA"/>
        </w:rPr>
        <w:t xml:space="preserve">其它                                                                         </w:t>
      </w:r>
    </w:p>
    <w:p w14:paraId="15FEE1DC">
      <w:pPr>
        <w:keepNext w:val="0"/>
        <w:keepLines w:val="0"/>
        <w:pageBreakBefore w:val="0"/>
        <w:widowControl w:val="0"/>
        <w:numPr>
          <w:ilvl w:val="0"/>
          <w:numId w:val="3"/>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不可抗力事件处理</w:t>
      </w:r>
    </w:p>
    <w:p w14:paraId="0745F88F">
      <w:pPr>
        <w:keepNext w:val="0"/>
        <w:keepLines w:val="0"/>
        <w:pageBreakBefore w:val="0"/>
        <w:widowControl w:val="0"/>
        <w:numPr>
          <w:ilvl w:val="0"/>
          <w:numId w:val="0"/>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服务期内</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 xml:space="preserve">如不可抗力致使合同无法履行时 </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甲乙双方协商可变更或解除合</w:t>
      </w:r>
      <w:r>
        <w:rPr>
          <w:rFonts w:hint="eastAsia" w:ascii="宋体" w:hAnsi="宋体" w:eastAsia="宋体" w:cs="宋体"/>
          <w:snapToGrid w:val="0"/>
          <w:color w:val="auto"/>
          <w:spacing w:val="0"/>
          <w:w w:val="100"/>
          <w:kern w:val="0"/>
          <w:sz w:val="24"/>
          <w:szCs w:val="24"/>
          <w:lang w:val="en-US" w:eastAsia="zh-CN" w:bidi="ar-SA"/>
        </w:rPr>
        <w:t>同。</w:t>
      </w:r>
    </w:p>
    <w:p w14:paraId="57FEFCF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十、违约责任</w:t>
      </w:r>
    </w:p>
    <w:p w14:paraId="5F35D5B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FF0000"/>
          <w:spacing w:val="0"/>
          <w:w w:val="100"/>
          <w:kern w:val="0"/>
          <w:sz w:val="24"/>
          <w:szCs w:val="24"/>
          <w:lang w:val="en-US" w:eastAsia="zh-CN" w:bidi="ar-SA"/>
        </w:rPr>
      </w:pPr>
      <w:r>
        <w:rPr>
          <w:rFonts w:hint="eastAsia" w:ascii="宋体" w:hAnsi="宋体" w:eastAsia="宋体" w:cs="宋体"/>
          <w:snapToGrid w:val="0"/>
          <w:color w:val="auto"/>
          <w:spacing w:val="0"/>
          <w:w w:val="100"/>
          <w:kern w:val="0"/>
          <w:sz w:val="24"/>
          <w:szCs w:val="24"/>
          <w:lang w:val="en-US" w:eastAsia="en-US" w:bidi="ar-SA"/>
        </w:rPr>
        <w:t>双方任意一方违反本合同约定</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未造成解除合同的</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违约方应承担向守约方支付违约金</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lang w:val="en-US" w:eastAsia="zh-CN" w:bidi="ar-SA"/>
        </w:rPr>
        <w:t>。</w:t>
      </w:r>
    </w:p>
    <w:p w14:paraId="3263748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1.甲方违约责任</w:t>
      </w:r>
    </w:p>
    <w:p w14:paraId="2374B137">
      <w:pPr>
        <w:pStyle w:val="7"/>
        <w:keepNext w:val="0"/>
        <w:keepLines w:val="0"/>
        <w:pageBreakBefore w:val="0"/>
        <w:widowControl w:val="0"/>
        <w:kinsoku/>
        <w:wordWrap/>
        <w:overflowPunct/>
        <w:topLinePunct w:val="0"/>
        <w:autoSpaceDE w:val="0"/>
        <w:autoSpaceDN/>
        <w:bidi w:val="0"/>
        <w:ind w:left="0" w:right="0" w:firstLine="480" w:firstLineChars="200"/>
        <w:jc w:val="both"/>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w:t>
      </w:r>
      <w:r>
        <w:rPr>
          <w:rFonts w:hint="eastAsia" w:ascii="宋体" w:hAnsi="宋体" w:cs="宋体"/>
          <w:color w:val="auto"/>
          <w:spacing w:val="0"/>
          <w:w w:val="100"/>
          <w:sz w:val="24"/>
          <w:szCs w:val="24"/>
          <w:lang w:eastAsia="zh-CN"/>
        </w:rPr>
        <w:t>.</w:t>
      </w:r>
      <w:r>
        <w:rPr>
          <w:rFonts w:hint="eastAsia" w:ascii="宋体" w:hAnsi="宋体" w:eastAsia="宋体" w:cs="宋体"/>
          <w:color w:val="auto"/>
          <w:spacing w:val="0"/>
          <w:w w:val="100"/>
          <w:sz w:val="24"/>
          <w:szCs w:val="24"/>
        </w:rPr>
        <w:t>1 甲方不按照约定支付费用</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lang w:val="en-US" w:eastAsia="zh-CN"/>
        </w:rPr>
        <w:t>经乙方书面催告后</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日内仍未支付的，自催告期满后</w:t>
      </w:r>
      <w:r>
        <w:rPr>
          <w:rFonts w:hint="eastAsia" w:ascii="宋体" w:hAnsi="宋体" w:eastAsia="宋体" w:cs="宋体"/>
          <w:color w:val="auto"/>
          <w:spacing w:val="0"/>
          <w:w w:val="100"/>
          <w:sz w:val="24"/>
          <w:szCs w:val="24"/>
        </w:rPr>
        <w:t>每逾期</w:t>
      </w:r>
      <w:r>
        <w:rPr>
          <w:rFonts w:hint="eastAsia" w:ascii="宋体" w:hAnsi="宋体" w:eastAsia="宋体" w:cs="宋体"/>
          <w:color w:val="auto"/>
          <w:spacing w:val="0"/>
          <w:w w:val="100"/>
          <w:sz w:val="24"/>
          <w:szCs w:val="24"/>
          <w:lang w:eastAsia="zh-CN"/>
        </w:rPr>
        <w:t>一</w:t>
      </w:r>
      <w:r>
        <w:rPr>
          <w:rFonts w:hint="eastAsia" w:ascii="宋体" w:hAnsi="宋体" w:eastAsia="宋体" w:cs="宋体"/>
          <w:color w:val="auto"/>
          <w:spacing w:val="0"/>
          <w:w w:val="100"/>
          <w:sz w:val="24"/>
          <w:szCs w:val="24"/>
        </w:rPr>
        <w:t xml:space="preserve">日 </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按</w:t>
      </w:r>
      <w:r>
        <w:rPr>
          <w:rFonts w:hint="eastAsia" w:ascii="宋体" w:hAnsi="宋体" w:eastAsia="宋体" w:cs="宋体"/>
          <w:color w:val="auto"/>
          <w:spacing w:val="0"/>
          <w:w w:val="100"/>
          <w:sz w:val="24"/>
          <w:szCs w:val="24"/>
          <w:lang w:val="en-US" w:eastAsia="zh-CN"/>
        </w:rPr>
        <w:t>欠付</w:t>
      </w:r>
      <w:r>
        <w:rPr>
          <w:rFonts w:hint="eastAsia" w:ascii="宋体" w:hAnsi="宋体" w:eastAsia="宋体" w:cs="宋体"/>
          <w:color w:val="auto"/>
          <w:spacing w:val="0"/>
          <w:w w:val="100"/>
          <w:sz w:val="24"/>
          <w:szCs w:val="24"/>
        </w:rPr>
        <w:t>金额的</w:t>
      </w:r>
      <w:r>
        <w:rPr>
          <w:rFonts w:hint="eastAsia" w:ascii="宋体" w:hAnsi="宋体" w:eastAsia="宋体" w:cs="宋体"/>
          <w:color w:val="auto"/>
          <w:spacing w:val="0"/>
          <w:w w:val="100"/>
          <w:sz w:val="24"/>
          <w:szCs w:val="24"/>
          <w:u w:val="single"/>
          <w:lang w:val="en-US" w:eastAsia="zh-CN"/>
        </w:rPr>
        <w:t xml:space="preserve">             </w:t>
      </w:r>
      <w:r>
        <w:rPr>
          <w:rFonts w:hint="default" w:ascii="Arial" w:hAnsi="Arial" w:eastAsia="宋体" w:cs="Arial"/>
          <w:color w:val="auto"/>
          <w:spacing w:val="0"/>
          <w:w w:val="100"/>
          <w:sz w:val="24"/>
          <w:szCs w:val="24"/>
          <w:u w:val="none"/>
          <w:lang w:val="en-US" w:eastAsia="zh-CN"/>
        </w:rPr>
        <w:t>‰</w:t>
      </w:r>
      <w:r>
        <w:rPr>
          <w:rFonts w:hint="eastAsia" w:ascii="宋体" w:hAnsi="宋体" w:eastAsia="宋体" w:cs="宋体"/>
          <w:color w:val="auto"/>
          <w:spacing w:val="0"/>
          <w:w w:val="100"/>
          <w:sz w:val="24"/>
          <w:szCs w:val="24"/>
        </w:rPr>
        <w:t>向乙方支付违约金</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lang w:val="en-US" w:eastAsia="zh-CN"/>
        </w:rPr>
        <w:t>违约金累计不超过欠付金额的</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w:t>
      </w:r>
    </w:p>
    <w:p w14:paraId="0089D06F">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FF0000"/>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1.2 因甲方违约导致合同解除的，甲方应向乙方支付违约金，同时还应承担乙方的实际经济损失。</w:t>
      </w:r>
    </w:p>
    <w:p w14:paraId="2FDE5283">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1.3  因甲方原因导致食材不符合食品安全的要求，造成的相关后果由甲方承担。</w:t>
      </w:r>
    </w:p>
    <w:p w14:paraId="06C102C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2.乙方违约责任</w:t>
      </w:r>
    </w:p>
    <w:p w14:paraId="206355B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163E8EC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FF0000"/>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 xml:space="preserve">2.2  因乙方违约导致合同解除的，则乙方交纳履约保证金不予返还， 乙方还应向甲方支付违约金 </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0A3768F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十一、保密条款</w:t>
      </w:r>
    </w:p>
    <w:p w14:paraId="7AD9061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甲乙双方应保守在缔结和履行合同过程中获知对方的个人</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师生信息以及内部保密信息</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除甲乙双方履行合同义务的必要或有法律、法规规定应披露的之外</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不得以任何方式向第三人披露和不正当使用</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否则</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应当赔偿因泄露保密信息给对方造成的损失。</w:t>
      </w:r>
    </w:p>
    <w:p w14:paraId="24AC2CB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十二、考核</w:t>
      </w:r>
    </w:p>
    <w:p w14:paraId="5CC4B10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考核具体内容由甲方乙方共同协商制定（详见附件 2）。</w:t>
      </w:r>
    </w:p>
    <w:p w14:paraId="6A54414A">
      <w:pPr>
        <w:keepNext w:val="0"/>
        <w:keepLines w:val="0"/>
        <w:pageBreakBefore w:val="0"/>
        <w:widowControl w:val="0"/>
        <w:numPr>
          <w:ilvl w:val="0"/>
          <w:numId w:val="4"/>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争议解决因本合同相关事项发生的纠纷</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应通过协商解决。如协商不成</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可按以下第</w:t>
      </w:r>
      <w:r>
        <w:rPr>
          <w:rFonts w:hint="eastAsia" w:ascii="宋体" w:hAnsi="宋体" w:eastAsia="宋体" w:cs="宋体"/>
          <w:snapToGrid w:val="0"/>
          <w:color w:val="auto"/>
          <w:spacing w:val="0"/>
          <w:w w:val="100"/>
          <w:kern w:val="0"/>
          <w:sz w:val="24"/>
          <w:szCs w:val="24"/>
          <w:u w:val="single"/>
          <w:lang w:val="en-US" w:eastAsia="en-US" w:bidi="ar-SA"/>
        </w:rPr>
        <w:t xml:space="preserve">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u w:val="single"/>
          <w:lang w:val="en-US" w:eastAsia="en-US" w:bidi="ar-SA"/>
        </w:rPr>
        <w:t xml:space="preserve">  </w:t>
      </w:r>
      <w:r>
        <w:rPr>
          <w:rFonts w:hint="eastAsia" w:ascii="宋体" w:hAnsi="宋体" w:eastAsia="宋体" w:cs="宋体"/>
          <w:snapToGrid w:val="0"/>
          <w:color w:val="auto"/>
          <w:spacing w:val="0"/>
          <w:w w:val="100"/>
          <w:kern w:val="0"/>
          <w:sz w:val="24"/>
          <w:szCs w:val="24"/>
          <w:lang w:val="en-US" w:eastAsia="en-US" w:bidi="ar-SA"/>
        </w:rPr>
        <w:t>种方式解决：</w:t>
      </w:r>
    </w:p>
    <w:p w14:paraId="64A9B3C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1.向</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仲裁委员会申请仲裁。</w:t>
      </w:r>
    </w:p>
    <w:p w14:paraId="24E2FC1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2.依法向</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人民法院起诉。</w:t>
      </w:r>
    </w:p>
    <w:p w14:paraId="02DC5D2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在诉讼或仲裁期间</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本合同不涉及争议的条款仍然有效</w:t>
      </w:r>
      <w:r>
        <w:rPr>
          <w:rFonts w:hint="eastAsia" w:ascii="宋体" w:hAnsi="宋体" w:eastAsia="宋体" w:cs="宋体"/>
          <w:snapToGrid w:val="0"/>
          <w:color w:val="auto"/>
          <w:spacing w:val="0"/>
          <w:w w:val="100"/>
          <w:kern w:val="0"/>
          <w:sz w:val="24"/>
          <w:szCs w:val="24"/>
          <w:lang w:val="en-US" w:eastAsia="zh-CN" w:bidi="ar-SA"/>
        </w:rPr>
        <w:t>，</w:t>
      </w:r>
      <w:r>
        <w:rPr>
          <w:rFonts w:hint="eastAsia" w:ascii="宋体" w:hAnsi="宋体" w:eastAsia="宋体" w:cs="宋体"/>
          <w:snapToGrid w:val="0"/>
          <w:color w:val="auto"/>
          <w:spacing w:val="0"/>
          <w:w w:val="100"/>
          <w:kern w:val="0"/>
          <w:sz w:val="24"/>
          <w:szCs w:val="24"/>
          <w:lang w:val="en-US" w:eastAsia="en-US" w:bidi="ar-SA"/>
        </w:rPr>
        <w:t>双方应继续履行。</w:t>
      </w:r>
      <w:r>
        <w:rPr>
          <w:rFonts w:hint="eastAsia" w:ascii="宋体" w:hAnsi="宋体" w:eastAsia="宋体" w:cs="宋体"/>
          <w:color w:val="auto"/>
          <w:spacing w:val="0"/>
          <w:w w:val="10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auto"/>
          <w:spacing w:val="0"/>
          <w:w w:val="100"/>
          <w:kern w:val="0"/>
          <w:sz w:val="24"/>
          <w:szCs w:val="24"/>
          <w:lang w:val="en-US" w:eastAsia="zh-CN" w:bidi="ar-SA"/>
        </w:rPr>
        <w:t>所有成本由违约方承担。</w:t>
      </w:r>
    </w:p>
    <w:p w14:paraId="1B03ADD4">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十</w:t>
      </w:r>
      <w:r>
        <w:rPr>
          <w:rFonts w:hint="eastAsia" w:ascii="宋体" w:hAnsi="宋体" w:eastAsia="宋体" w:cs="宋体"/>
          <w:color w:val="auto"/>
          <w:spacing w:val="0"/>
          <w:w w:val="100"/>
          <w:sz w:val="24"/>
          <w:szCs w:val="24"/>
          <w:lang w:eastAsia="zh-CN"/>
        </w:rPr>
        <w:t>四</w:t>
      </w:r>
      <w:r>
        <w:rPr>
          <w:rFonts w:hint="eastAsia" w:ascii="宋体" w:hAnsi="宋体" w:eastAsia="宋体" w:cs="宋体"/>
          <w:color w:val="auto"/>
          <w:spacing w:val="0"/>
          <w:w w:val="100"/>
          <w:sz w:val="24"/>
          <w:szCs w:val="24"/>
        </w:rPr>
        <w:t>、其他</w:t>
      </w:r>
    </w:p>
    <w:p w14:paraId="7BA0BDE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left"/>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1.本合同在</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签订。</w:t>
      </w:r>
    </w:p>
    <w:p w14:paraId="33A8199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宋体" w:hAnsi="宋体" w:eastAsia="宋体" w:cs="宋体"/>
          <w:color w:val="auto"/>
          <w:spacing w:val="0"/>
          <w:w w:val="100"/>
          <w:kern w:val="2"/>
          <w:sz w:val="24"/>
          <w:szCs w:val="24"/>
          <w:lang w:val="en-US" w:eastAsia="zh-CN" w:bidi="ar-SA"/>
        </w:rPr>
      </w:pPr>
      <w:r>
        <w:rPr>
          <w:rFonts w:hint="eastAsia" w:ascii="宋体" w:hAnsi="宋体" w:eastAsia="宋体" w:cs="宋体"/>
          <w:color w:val="auto"/>
          <w:spacing w:val="0"/>
          <w:w w:val="100"/>
          <w:kern w:val="2"/>
          <w:sz w:val="24"/>
          <w:szCs w:val="24"/>
          <w:lang w:val="en-US" w:eastAsia="zh-CN" w:bidi="ar-SA"/>
        </w:rPr>
        <w:t>2.本合同于</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年</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月</w:t>
      </w:r>
      <w:r>
        <w:rPr>
          <w:rFonts w:hint="eastAsia" w:ascii="宋体" w:hAnsi="宋体" w:eastAsia="宋体" w:cs="宋体"/>
          <w:color w:val="auto"/>
          <w:spacing w:val="0"/>
          <w:w w:val="100"/>
          <w:kern w:val="2"/>
          <w:sz w:val="24"/>
          <w:szCs w:val="24"/>
          <w:u w:val="single" w:color="auto"/>
          <w:lang w:val="en-US" w:eastAsia="zh-CN" w:bidi="ar-SA"/>
        </w:rPr>
        <w:t xml:space="preserve">         </w:t>
      </w:r>
      <w:r>
        <w:rPr>
          <w:rFonts w:hint="eastAsia" w:ascii="宋体" w:hAnsi="宋体" w:eastAsia="宋体" w:cs="宋体"/>
          <w:color w:val="auto"/>
          <w:spacing w:val="0"/>
          <w:w w:val="100"/>
          <w:kern w:val="2"/>
          <w:sz w:val="24"/>
          <w:szCs w:val="24"/>
          <w:lang w:val="en-US" w:eastAsia="zh-CN" w:bidi="ar-SA"/>
        </w:rPr>
        <w:t xml:space="preserve"> 日签订。</w:t>
      </w:r>
    </w:p>
    <w:p w14:paraId="06D242A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auto"/>
          <w:spacing w:val="0"/>
          <w:w w:val="100"/>
          <w:kern w:val="0"/>
          <w:sz w:val="24"/>
          <w:szCs w:val="24"/>
          <w:lang w:val="en-US" w:eastAsia="en-US" w:bidi="ar-SA"/>
        </w:rPr>
      </w:pPr>
      <w:r>
        <w:rPr>
          <w:rFonts w:hint="eastAsia" w:ascii="宋体" w:hAnsi="宋体" w:eastAsia="宋体" w:cs="宋体"/>
          <w:snapToGrid w:val="0"/>
          <w:color w:val="auto"/>
          <w:spacing w:val="0"/>
          <w:w w:val="100"/>
          <w:kern w:val="0"/>
          <w:sz w:val="24"/>
          <w:szCs w:val="24"/>
          <w:lang w:val="en-US" w:eastAsia="en-US" w:bidi="ar-SA"/>
        </w:rPr>
        <w:t>3.合同经双方法定代表人或授权代表签字并加盖单位公章后生效。</w:t>
      </w:r>
    </w:p>
    <w:p w14:paraId="1188CD3A">
      <w:pPr>
        <w:pStyle w:val="16"/>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4</w:t>
      </w:r>
      <w:r>
        <w:rPr>
          <w:rFonts w:hint="eastAsia" w:ascii="宋体" w:hAnsi="宋体" w:cs="宋体"/>
          <w:color w:val="auto"/>
          <w:spacing w:val="0"/>
          <w:w w:val="100"/>
          <w:sz w:val="24"/>
          <w:szCs w:val="24"/>
          <w:lang w:val="en-US" w:eastAsia="zh-CN"/>
        </w:rPr>
        <w:t>.</w:t>
      </w:r>
      <w:r>
        <w:rPr>
          <w:rFonts w:hint="eastAsia" w:ascii="宋体" w:hAnsi="宋体" w:eastAsia="宋体" w:cs="宋体"/>
          <w:snapToGrid w:val="0"/>
          <w:color w:val="auto"/>
          <w:spacing w:val="0"/>
          <w:w w:val="100"/>
          <w:kern w:val="0"/>
          <w:sz w:val="24"/>
          <w:szCs w:val="24"/>
          <w:lang w:val="en-US" w:eastAsia="zh-CN" w:bidi="ar-SA"/>
        </w:rPr>
        <w:t>本合同一式</w:t>
      </w:r>
      <w:r>
        <w:rPr>
          <w:rFonts w:hint="eastAsia" w:ascii="宋体" w:hAnsi="宋体" w:eastAsia="宋体" w:cs="宋体"/>
          <w:snapToGrid w:val="0"/>
          <w:color w:val="auto"/>
          <w:spacing w:val="0"/>
          <w:w w:val="100"/>
          <w:kern w:val="0"/>
          <w:sz w:val="24"/>
          <w:szCs w:val="24"/>
          <w:u w:val="single"/>
          <w:lang w:val="en-US" w:eastAsia="zh-CN" w:bidi="ar-SA"/>
        </w:rPr>
        <w:t>      </w:t>
      </w:r>
      <w:r>
        <w:rPr>
          <w:rFonts w:hint="eastAsia" w:ascii="宋体" w:hAnsi="宋体" w:eastAsia="宋体" w:cs="宋体"/>
          <w:snapToGrid w:val="0"/>
          <w:color w:val="auto"/>
          <w:spacing w:val="0"/>
          <w:w w:val="100"/>
          <w:kern w:val="0"/>
          <w:sz w:val="24"/>
          <w:szCs w:val="24"/>
          <w:lang w:val="en-US" w:eastAsia="zh-CN" w:bidi="ar-SA"/>
        </w:rPr>
        <w:t>份，甲方 </w:t>
      </w:r>
      <w:r>
        <w:rPr>
          <w:rFonts w:hint="eastAsia" w:ascii="宋体" w:hAnsi="宋体" w:eastAsia="宋体" w:cs="宋体"/>
          <w:snapToGrid w:val="0"/>
          <w:color w:val="auto"/>
          <w:spacing w:val="0"/>
          <w:w w:val="100"/>
          <w:kern w:val="0"/>
          <w:sz w:val="24"/>
          <w:szCs w:val="24"/>
          <w:u w:val="single"/>
          <w:lang w:val="en-US" w:eastAsia="zh-CN" w:bidi="ar-SA"/>
        </w:rPr>
        <w:t xml:space="preserve">      </w:t>
      </w:r>
      <w:r>
        <w:rPr>
          <w:rFonts w:hint="eastAsia" w:ascii="宋体" w:hAnsi="宋体" w:eastAsia="宋体" w:cs="宋体"/>
          <w:snapToGrid w:val="0"/>
          <w:color w:val="auto"/>
          <w:spacing w:val="0"/>
          <w:w w:val="100"/>
          <w:kern w:val="0"/>
          <w:sz w:val="24"/>
          <w:szCs w:val="24"/>
          <w:lang w:val="en-US" w:eastAsia="zh-CN" w:bidi="ar-SA"/>
        </w:rPr>
        <w:t>份，乙方</w:t>
      </w:r>
      <w:r>
        <w:rPr>
          <w:rFonts w:hint="eastAsia" w:ascii="宋体" w:hAnsi="宋体" w:eastAsia="宋体" w:cs="宋体"/>
          <w:snapToGrid w:val="0"/>
          <w:color w:val="auto"/>
          <w:spacing w:val="0"/>
          <w:w w:val="100"/>
          <w:kern w:val="0"/>
          <w:sz w:val="24"/>
          <w:szCs w:val="24"/>
          <w:u w:val="single"/>
          <w:lang w:val="en-US" w:eastAsia="zh-CN" w:bidi="ar-SA"/>
        </w:rPr>
        <w:t>      </w:t>
      </w:r>
      <w:r>
        <w:rPr>
          <w:rFonts w:hint="eastAsia" w:ascii="宋体" w:hAnsi="宋体" w:eastAsia="宋体" w:cs="宋体"/>
          <w:snapToGrid w:val="0"/>
          <w:color w:val="auto"/>
          <w:spacing w:val="0"/>
          <w:w w:val="100"/>
          <w:kern w:val="0"/>
          <w:sz w:val="24"/>
          <w:szCs w:val="24"/>
          <w:lang w:val="en-US" w:eastAsia="zh-CN" w:bidi="ar-SA"/>
        </w:rPr>
        <w:t>份，由甲方向当地教育行政部门备案      份。</w:t>
      </w:r>
    </w:p>
    <w:p w14:paraId="2A7E08D6">
      <w:pPr>
        <w:keepNext w:val="0"/>
        <w:keepLines w:val="0"/>
        <w:pageBreakBefore w:val="0"/>
        <w:widowControl w:val="0"/>
        <w:numPr>
          <w:ilvl w:val="0"/>
          <w:numId w:val="0"/>
        </w:numPr>
        <w:kinsoku/>
        <w:wordWrap/>
        <w:overflowPunct/>
        <w:topLinePunct w:val="0"/>
        <w:autoSpaceDE w:val="0"/>
        <w:autoSpaceDN/>
        <w:bidi w:val="0"/>
        <w:ind w:left="0" w:right="0" w:firstLine="480" w:firstLineChars="200"/>
        <w:jc w:val="both"/>
        <w:rPr>
          <w:rFonts w:hint="eastAsia" w:ascii="宋体" w:hAnsi="宋体" w:eastAsia="宋体" w:cs="宋体"/>
          <w:snapToGrid w:val="0"/>
          <w:color w:val="auto"/>
          <w:spacing w:val="0"/>
          <w:w w:val="100"/>
          <w:kern w:val="0"/>
          <w:sz w:val="24"/>
          <w:szCs w:val="24"/>
          <w:lang w:val="en-US" w:eastAsia="zh-CN" w:bidi="ar-SA"/>
        </w:rPr>
      </w:pPr>
      <w:r>
        <w:rPr>
          <w:rFonts w:hint="eastAsia" w:ascii="宋体" w:hAnsi="宋体" w:eastAsia="宋体" w:cs="宋体"/>
          <w:snapToGrid w:val="0"/>
          <w:color w:val="auto"/>
          <w:spacing w:val="0"/>
          <w:w w:val="100"/>
          <w:kern w:val="0"/>
          <w:sz w:val="24"/>
          <w:szCs w:val="24"/>
          <w:lang w:val="en-US" w:eastAsia="zh-CN" w:bidi="ar-SA"/>
        </w:rPr>
        <w:t>5.未约定事项，双方可以协商签订补充协议。</w:t>
      </w:r>
    </w:p>
    <w:p w14:paraId="285D2A2F">
      <w:pPr>
        <w:keepNext w:val="0"/>
        <w:keepLines w:val="0"/>
        <w:pageBreakBefore w:val="0"/>
        <w:widowControl/>
        <w:kinsoku w:val="0"/>
        <w:wordWrap/>
        <w:overflowPunct/>
        <w:topLinePunct w:val="0"/>
        <w:autoSpaceDE w:val="0"/>
        <w:autoSpaceDN w:val="0"/>
        <w:bidi w:val="0"/>
        <w:adjustRightInd w:val="0"/>
        <w:snapToGrid w:val="0"/>
        <w:spacing w:line="420" w:lineRule="exact"/>
        <w:ind w:firstLine="496" w:firstLineChars="200"/>
        <w:jc w:val="both"/>
        <w:textAlignment w:val="baseline"/>
        <w:rPr>
          <w:rFonts w:hint="default" w:ascii="宋体" w:hAnsi="宋体" w:eastAsia="宋体" w:cs="宋体"/>
          <w:color w:val="auto"/>
          <w:spacing w:val="4"/>
          <w:sz w:val="24"/>
          <w:szCs w:val="24"/>
          <w:lang w:val="en-US" w:eastAsia="zh-CN"/>
        </w:rPr>
      </w:pPr>
    </w:p>
    <w:p w14:paraId="614D79AD">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甲方</w:t>
      </w:r>
      <w:r>
        <w:rPr>
          <w:rFonts w:hint="eastAsia" w:ascii="宋体" w:hAnsi="宋体" w:eastAsia="宋体" w:cs="宋体"/>
          <w:color w:val="auto"/>
          <w:spacing w:val="-70"/>
          <w:w w:val="84"/>
          <w:sz w:val="24"/>
          <w:szCs w:val="24"/>
        </w:rPr>
        <w:t>：（</w:t>
      </w:r>
      <w:r>
        <w:rPr>
          <w:rFonts w:hint="eastAsia" w:ascii="宋体" w:hAnsi="宋体" w:eastAsia="宋体" w:cs="宋体"/>
          <w:color w:val="auto"/>
          <w:spacing w:val="4"/>
          <w:sz w:val="24"/>
          <w:szCs w:val="24"/>
        </w:rPr>
        <w:t xml:space="preserve">公章）                        </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rPr>
        <w:t xml:space="preserve"> 乙方</w:t>
      </w:r>
      <w:r>
        <w:rPr>
          <w:rFonts w:hint="eastAsia" w:ascii="宋体" w:hAnsi="宋体" w:eastAsia="宋体" w:cs="宋体"/>
          <w:color w:val="auto"/>
          <w:spacing w:val="-70"/>
          <w:w w:val="84"/>
          <w:sz w:val="24"/>
          <w:szCs w:val="24"/>
        </w:rPr>
        <w:t>：（</w:t>
      </w:r>
      <w:r>
        <w:rPr>
          <w:rFonts w:hint="eastAsia" w:ascii="宋体" w:hAnsi="宋体" w:eastAsia="宋体" w:cs="宋体"/>
          <w:color w:val="auto"/>
          <w:spacing w:val="4"/>
          <w:sz w:val="24"/>
          <w:szCs w:val="24"/>
        </w:rPr>
        <w:t>公章）</w:t>
      </w:r>
    </w:p>
    <w:p w14:paraId="00985E21">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地址：</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5"/>
          <w:sz w:val="24"/>
          <w:szCs w:val="24"/>
        </w:rPr>
        <w:t>地址：</w:t>
      </w:r>
      <w:r>
        <w:rPr>
          <w:rFonts w:hint="eastAsia" w:ascii="宋体" w:hAnsi="宋体" w:eastAsia="宋体" w:cs="宋体"/>
          <w:color w:val="auto"/>
          <w:sz w:val="24"/>
          <w:szCs w:val="24"/>
          <w:u w:val="single" w:color="auto"/>
        </w:rPr>
        <w:t xml:space="preserve">                            </w:t>
      </w:r>
    </w:p>
    <w:p w14:paraId="04B5EFEE">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法定代表人：</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4"/>
          <w:sz w:val="24"/>
          <w:szCs w:val="24"/>
        </w:rPr>
        <w:t>法定代表人：</w:t>
      </w:r>
      <w:r>
        <w:rPr>
          <w:rFonts w:hint="eastAsia" w:ascii="宋体" w:hAnsi="宋体" w:eastAsia="宋体" w:cs="宋体"/>
          <w:color w:val="auto"/>
          <w:spacing w:val="-4"/>
          <w:sz w:val="24"/>
          <w:szCs w:val="24"/>
          <w:u w:val="single" w:color="auto"/>
        </w:rPr>
        <w:t xml:space="preserve">                  </w:t>
      </w:r>
    </w:p>
    <w:p w14:paraId="7244C153">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委托代理人：</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3"/>
          <w:sz w:val="24"/>
          <w:szCs w:val="24"/>
        </w:rPr>
        <w:t>委托代理人：</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w:t>
      </w:r>
    </w:p>
    <w:p w14:paraId="64B41395">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联系方式：</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3"/>
          <w:sz w:val="24"/>
          <w:szCs w:val="24"/>
        </w:rPr>
        <w:t>联系方式：</w:t>
      </w:r>
      <w:r>
        <w:rPr>
          <w:rFonts w:hint="eastAsia" w:ascii="宋体" w:hAnsi="宋体" w:eastAsia="宋体" w:cs="宋体"/>
          <w:color w:val="auto"/>
          <w:sz w:val="24"/>
          <w:szCs w:val="24"/>
          <w:u w:val="single" w:color="auto"/>
        </w:rPr>
        <w:t xml:space="preserve">                     </w:t>
      </w:r>
    </w:p>
    <w:p w14:paraId="7F4EC3A4">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账户：</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6"/>
          <w:sz w:val="24"/>
          <w:szCs w:val="24"/>
        </w:rPr>
        <w:t>账户：</w:t>
      </w:r>
      <w:r>
        <w:rPr>
          <w:rFonts w:hint="eastAsia" w:ascii="宋体" w:hAnsi="宋体" w:eastAsia="宋体" w:cs="宋体"/>
          <w:color w:val="auto"/>
          <w:sz w:val="24"/>
          <w:szCs w:val="24"/>
          <w:u w:val="single" w:color="auto"/>
        </w:rPr>
        <w:t xml:space="preserve">                            </w:t>
      </w:r>
    </w:p>
    <w:p w14:paraId="1F79E42F">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开户行：</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3"/>
          <w:sz w:val="24"/>
          <w:szCs w:val="24"/>
        </w:rPr>
        <w:t>开户行：</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w:t>
      </w:r>
    </w:p>
    <w:p w14:paraId="4C6A0DDC">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宋体" w:hAnsi="宋体" w:eastAsia="宋体" w:cs="宋体"/>
          <w:color w:val="auto"/>
          <w:sz w:val="24"/>
          <w:szCs w:val="24"/>
        </w:rPr>
      </w:pPr>
    </w:p>
    <w:p w14:paraId="491CD99A">
      <w:pPr>
        <w:keepNext w:val="0"/>
        <w:keepLines w:val="0"/>
        <w:pageBreakBefore w:val="0"/>
        <w:widowControl/>
        <w:kinsoku w:val="0"/>
        <w:wordWrap/>
        <w:overflowPunct/>
        <w:topLinePunct w:val="0"/>
        <w:autoSpaceDE w:val="0"/>
        <w:autoSpaceDN w:val="0"/>
        <w:bidi w:val="0"/>
        <w:adjustRightInd w:val="0"/>
        <w:snapToGrid w:val="0"/>
        <w:spacing w:line="420" w:lineRule="exact"/>
        <w:ind w:left="162"/>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w w:val="98"/>
          <w:sz w:val="24"/>
          <w:szCs w:val="24"/>
        </w:rPr>
        <w:t>附件</w:t>
      </w:r>
    </w:p>
    <w:p w14:paraId="5BC55FEB">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1"/>
          <w:kern w:val="2"/>
          <w:sz w:val="24"/>
          <w:szCs w:val="24"/>
          <w:lang w:val="en-US" w:eastAsia="zh-CN" w:bidi="ar-SA"/>
        </w:rPr>
        <w:t>附件 1：</w:t>
      </w:r>
      <w:r>
        <w:rPr>
          <w:rFonts w:hint="eastAsia" w:ascii="宋体" w:hAnsi="宋体" w:eastAsia="宋体" w:cs="宋体"/>
          <w:color w:val="auto"/>
          <w:spacing w:val="-28"/>
          <w:kern w:val="2"/>
          <w:sz w:val="24"/>
          <w:szCs w:val="24"/>
          <w:lang w:val="en-US" w:eastAsia="zh-CN" w:bidi="ar-SA"/>
        </w:rPr>
        <w:t xml:space="preserve"> </w:t>
      </w:r>
      <w:r>
        <w:rPr>
          <w:rFonts w:hint="eastAsia" w:ascii="宋体" w:hAnsi="宋体" w:eastAsia="宋体" w:cs="宋体"/>
          <w:color w:val="auto"/>
          <w:spacing w:val="-11"/>
          <w:kern w:val="2"/>
          <w:sz w:val="24"/>
          <w:szCs w:val="24"/>
          <w:lang w:val="en-US" w:eastAsia="zh-CN" w:bidi="ar-SA"/>
        </w:rPr>
        <w:t>固定资产移交表</w:t>
      </w:r>
    </w:p>
    <w:p w14:paraId="079561AF">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宋体" w:hAnsi="宋体" w:eastAsia="宋体" w:cs="宋体"/>
          <w:color w:val="auto"/>
          <w:sz w:val="24"/>
          <w:szCs w:val="24"/>
        </w:rPr>
        <w:sectPr>
          <w:footerReference r:id="rId5" w:type="default"/>
          <w:pgSz w:w="11906" w:h="16839"/>
          <w:pgMar w:top="2098" w:right="1531" w:bottom="1984" w:left="1531" w:header="0" w:footer="1531" w:gutter="0"/>
          <w:pgNumType w:fmt="decimal"/>
          <w:cols w:space="720" w:num="1"/>
        </w:sectPr>
      </w:pPr>
      <w:r>
        <w:rPr>
          <w:rFonts w:hint="eastAsia" w:ascii="宋体" w:hAnsi="宋体" w:eastAsia="宋体" w:cs="宋体"/>
          <w:color w:val="auto"/>
          <w:spacing w:val="-7"/>
          <w:kern w:val="2"/>
          <w:sz w:val="24"/>
          <w:szCs w:val="24"/>
          <w:lang w:val="en-US" w:eastAsia="zh-CN" w:bidi="ar-SA"/>
        </w:rPr>
        <w:t>附件 2：食堂考核办</w:t>
      </w:r>
    </w:p>
    <w:p w14:paraId="52CB9CEA">
      <w:pPr>
        <w:widowControl w:val="0"/>
        <w:spacing w:line="287" w:lineRule="auto"/>
        <w:jc w:val="both"/>
        <w:rPr>
          <w:rFonts w:ascii="Calibri" w:hAnsi="Calibri" w:eastAsia="宋体" w:cs="Times New Roman"/>
          <w:color w:val="auto"/>
          <w:kern w:val="2"/>
          <w:sz w:val="21"/>
          <w:szCs w:val="24"/>
          <w:lang w:val="en-US" w:eastAsia="zh-CN" w:bidi="ar-SA"/>
        </w:rPr>
      </w:pPr>
    </w:p>
    <w:p w14:paraId="6DE44712">
      <w:pPr>
        <w:widowControl w:val="0"/>
        <w:spacing w:before="101" w:line="417" w:lineRule="exact"/>
        <w:jc w:val="both"/>
        <w:rPr>
          <w:rFonts w:ascii="Calibri" w:hAnsi="Calibri" w:eastAsia="宋体" w:cs="Times New Roman"/>
          <w:color w:val="auto"/>
          <w:kern w:val="2"/>
          <w:sz w:val="31"/>
          <w:szCs w:val="31"/>
          <w:lang w:val="en-US" w:eastAsia="zh-CN" w:bidi="ar-SA"/>
        </w:rPr>
      </w:pPr>
      <w:r>
        <w:rPr>
          <w:rFonts w:ascii="黑体" w:hAnsi="黑体" w:eastAsia="黑体" w:cs="黑体"/>
          <w:color w:val="auto"/>
          <w:spacing w:val="-5"/>
          <w:kern w:val="2"/>
          <w:position w:val="1"/>
          <w:sz w:val="31"/>
          <w:szCs w:val="31"/>
          <w:lang w:val="en-US" w:eastAsia="zh-CN" w:bidi="ar-SA"/>
        </w:rPr>
        <w:t>附件</w:t>
      </w:r>
      <w:r>
        <w:rPr>
          <w:rFonts w:ascii="黑体" w:hAnsi="黑体" w:eastAsia="黑体" w:cs="黑体"/>
          <w:color w:val="auto"/>
          <w:spacing w:val="-53"/>
          <w:kern w:val="2"/>
          <w:position w:val="1"/>
          <w:sz w:val="31"/>
          <w:szCs w:val="31"/>
          <w:lang w:val="en-US" w:eastAsia="zh-CN" w:bidi="ar-SA"/>
        </w:rPr>
        <w:t xml:space="preserve"> </w:t>
      </w:r>
      <w:r>
        <w:rPr>
          <w:rFonts w:hint="default" w:ascii="Times New Roman" w:hAnsi="Times New Roman" w:eastAsia="宋体" w:cs="Times New Roman"/>
          <w:color w:val="auto"/>
          <w:spacing w:val="-5"/>
          <w:kern w:val="2"/>
          <w:position w:val="1"/>
          <w:sz w:val="32"/>
          <w:szCs w:val="32"/>
          <w:lang w:val="en-US" w:eastAsia="zh-CN" w:bidi="ar-SA"/>
        </w:rPr>
        <w:t>1</w:t>
      </w:r>
    </w:p>
    <w:p w14:paraId="00F3A4E8">
      <w:pPr>
        <w:spacing w:before="222" w:line="595" w:lineRule="exact"/>
        <w:ind w:left="5434"/>
        <w:rPr>
          <w:rFonts w:ascii="宋体" w:hAnsi="宋体" w:eastAsia="宋体" w:cs="宋体"/>
          <w:color w:val="auto"/>
          <w:sz w:val="43"/>
          <w:szCs w:val="43"/>
        </w:rPr>
      </w:pPr>
      <w:r>
        <w:rPr>
          <w:rFonts w:ascii="宋体" w:hAnsi="宋体" w:eastAsia="宋体" w:cs="宋体"/>
          <w:color w:val="auto"/>
          <w:spacing w:val="5"/>
          <w:position w:val="2"/>
          <w:sz w:val="43"/>
          <w:szCs w:val="43"/>
        </w:rPr>
        <w:t>固定资产移交表</w:t>
      </w:r>
    </w:p>
    <w:p w14:paraId="7215C0CE">
      <w:pPr>
        <w:spacing w:line="58" w:lineRule="exact"/>
        <w:rPr>
          <w:color w:val="auto"/>
        </w:rPr>
      </w:pPr>
    </w:p>
    <w:tbl>
      <w:tblPr>
        <w:tblStyle w:val="26"/>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4A70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21677AF9">
            <w:pPr>
              <w:spacing w:before="277" w:line="200" w:lineRule="auto"/>
              <w:ind w:left="5253"/>
              <w:rPr>
                <w:rFonts w:ascii="微软雅黑" w:hAnsi="微软雅黑" w:eastAsia="微软雅黑" w:cs="微软雅黑"/>
                <w:color w:val="auto"/>
                <w:sz w:val="28"/>
                <w:szCs w:val="28"/>
              </w:rPr>
            </w:pPr>
            <w:r>
              <w:rPr>
                <w:rFonts w:ascii="微软雅黑" w:hAnsi="微软雅黑" w:eastAsia="微软雅黑" w:cs="微软雅黑"/>
                <w:color w:val="auto"/>
                <w:spacing w:val="-5"/>
                <w:sz w:val="28"/>
                <w:szCs w:val="28"/>
              </w:rPr>
              <w:t>甲方相关食堂设施、设备等</w:t>
            </w:r>
          </w:p>
        </w:tc>
      </w:tr>
      <w:tr w14:paraId="319F1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747CE639">
            <w:pPr>
              <w:spacing w:before="272" w:line="200" w:lineRule="auto"/>
              <w:ind w:left="860"/>
              <w:rPr>
                <w:rFonts w:ascii="微软雅黑" w:hAnsi="微软雅黑" w:eastAsia="微软雅黑" w:cs="微软雅黑"/>
                <w:color w:val="auto"/>
                <w:sz w:val="28"/>
                <w:szCs w:val="28"/>
              </w:rPr>
            </w:pPr>
            <w:r>
              <w:rPr>
                <w:rFonts w:ascii="微软雅黑" w:hAnsi="微软雅黑" w:eastAsia="微软雅黑" w:cs="微软雅黑"/>
                <w:color w:val="auto"/>
                <w:spacing w:val="-5"/>
                <w:w w:val="98"/>
                <w:sz w:val="28"/>
                <w:szCs w:val="28"/>
              </w:rPr>
              <w:t>序号</w:t>
            </w:r>
          </w:p>
        </w:tc>
        <w:tc>
          <w:tcPr>
            <w:tcW w:w="1713" w:type="dxa"/>
            <w:noWrap w:val="0"/>
            <w:vAlign w:val="top"/>
          </w:tcPr>
          <w:p w14:paraId="4BA09F07">
            <w:pPr>
              <w:spacing w:before="272" w:line="200" w:lineRule="auto"/>
              <w:ind w:left="593"/>
              <w:rPr>
                <w:rFonts w:ascii="微软雅黑" w:hAnsi="微软雅黑" w:eastAsia="微软雅黑" w:cs="微软雅黑"/>
                <w:color w:val="auto"/>
                <w:sz w:val="28"/>
                <w:szCs w:val="28"/>
              </w:rPr>
            </w:pPr>
            <w:r>
              <w:rPr>
                <w:rFonts w:ascii="微软雅黑" w:hAnsi="微软雅黑" w:eastAsia="微软雅黑" w:cs="微软雅黑"/>
                <w:color w:val="auto"/>
                <w:spacing w:val="-5"/>
                <w:w w:val="98"/>
                <w:sz w:val="28"/>
                <w:szCs w:val="28"/>
              </w:rPr>
              <w:t>名称</w:t>
            </w:r>
          </w:p>
        </w:tc>
        <w:tc>
          <w:tcPr>
            <w:tcW w:w="1999" w:type="dxa"/>
            <w:noWrap w:val="0"/>
            <w:vAlign w:val="top"/>
          </w:tcPr>
          <w:p w14:paraId="0533A176">
            <w:pPr>
              <w:spacing w:before="273" w:line="200" w:lineRule="auto"/>
              <w:ind w:left="744"/>
              <w:rPr>
                <w:rFonts w:ascii="微软雅黑" w:hAnsi="微软雅黑" w:eastAsia="微软雅黑" w:cs="微软雅黑"/>
                <w:color w:val="auto"/>
                <w:sz w:val="28"/>
                <w:szCs w:val="28"/>
              </w:rPr>
            </w:pPr>
            <w:r>
              <w:rPr>
                <w:rFonts w:ascii="微软雅黑" w:hAnsi="微软雅黑" w:eastAsia="微软雅黑" w:cs="微软雅黑"/>
                <w:color w:val="auto"/>
                <w:spacing w:val="-9"/>
                <w:w w:val="98"/>
                <w:sz w:val="28"/>
                <w:szCs w:val="28"/>
              </w:rPr>
              <w:t>型号</w:t>
            </w:r>
          </w:p>
        </w:tc>
        <w:tc>
          <w:tcPr>
            <w:tcW w:w="2247" w:type="dxa"/>
            <w:noWrap w:val="0"/>
            <w:vAlign w:val="top"/>
          </w:tcPr>
          <w:p w14:paraId="5187D1BA">
            <w:pPr>
              <w:spacing w:before="273" w:line="200" w:lineRule="auto"/>
              <w:ind w:left="614"/>
              <w:rPr>
                <w:rFonts w:ascii="微软雅黑" w:hAnsi="微软雅黑" w:eastAsia="微软雅黑" w:cs="微软雅黑"/>
                <w:color w:val="auto"/>
                <w:sz w:val="28"/>
                <w:szCs w:val="28"/>
              </w:rPr>
            </w:pPr>
            <w:r>
              <w:rPr>
                <w:rFonts w:ascii="微软雅黑" w:hAnsi="微软雅黑" w:eastAsia="微软雅黑" w:cs="微软雅黑"/>
                <w:color w:val="auto"/>
                <w:spacing w:val="-13"/>
                <w:sz w:val="28"/>
                <w:szCs w:val="28"/>
              </w:rPr>
              <w:t>出厂编号</w:t>
            </w:r>
          </w:p>
        </w:tc>
        <w:tc>
          <w:tcPr>
            <w:tcW w:w="1009" w:type="dxa"/>
            <w:noWrap w:val="0"/>
            <w:vAlign w:val="top"/>
          </w:tcPr>
          <w:p w14:paraId="716E543B">
            <w:pPr>
              <w:spacing w:before="272" w:line="199" w:lineRule="auto"/>
              <w:ind w:left="245"/>
              <w:rPr>
                <w:rFonts w:ascii="微软雅黑" w:hAnsi="微软雅黑" w:eastAsia="微软雅黑" w:cs="微软雅黑"/>
                <w:color w:val="auto"/>
                <w:sz w:val="28"/>
                <w:szCs w:val="28"/>
              </w:rPr>
            </w:pPr>
            <w:r>
              <w:rPr>
                <w:rFonts w:ascii="微软雅黑" w:hAnsi="微软雅黑" w:eastAsia="微软雅黑" w:cs="微软雅黑"/>
                <w:color w:val="auto"/>
                <w:spacing w:val="-5"/>
                <w:w w:val="98"/>
                <w:sz w:val="28"/>
                <w:szCs w:val="28"/>
              </w:rPr>
              <w:t>数量</w:t>
            </w:r>
          </w:p>
        </w:tc>
        <w:tc>
          <w:tcPr>
            <w:tcW w:w="1429" w:type="dxa"/>
            <w:noWrap w:val="0"/>
            <w:vAlign w:val="top"/>
          </w:tcPr>
          <w:p w14:paraId="4BE0B695">
            <w:pPr>
              <w:spacing w:before="272" w:line="195" w:lineRule="auto"/>
              <w:jc w:val="right"/>
              <w:rPr>
                <w:rFonts w:ascii="微软雅黑" w:hAnsi="微软雅黑" w:eastAsia="微软雅黑" w:cs="微软雅黑"/>
                <w:color w:val="auto"/>
                <w:sz w:val="28"/>
                <w:szCs w:val="28"/>
              </w:rPr>
            </w:pPr>
            <w:r>
              <w:rPr>
                <w:rFonts w:ascii="微软雅黑" w:hAnsi="微软雅黑" w:eastAsia="微软雅黑" w:cs="微软雅黑"/>
                <w:color w:val="auto"/>
                <w:spacing w:val="-17"/>
                <w:sz w:val="28"/>
                <w:szCs w:val="28"/>
              </w:rPr>
              <w:t>单价（元）</w:t>
            </w:r>
          </w:p>
        </w:tc>
        <w:tc>
          <w:tcPr>
            <w:tcW w:w="1503" w:type="dxa"/>
            <w:noWrap w:val="0"/>
            <w:vAlign w:val="top"/>
          </w:tcPr>
          <w:p w14:paraId="4E073951">
            <w:pPr>
              <w:spacing w:before="272" w:line="195" w:lineRule="auto"/>
              <w:ind w:right="2"/>
              <w:jc w:val="right"/>
              <w:rPr>
                <w:rFonts w:ascii="微软雅黑" w:hAnsi="微软雅黑" w:eastAsia="微软雅黑" w:cs="微软雅黑"/>
                <w:color w:val="auto"/>
                <w:sz w:val="28"/>
                <w:szCs w:val="28"/>
              </w:rPr>
            </w:pPr>
            <w:r>
              <w:rPr>
                <w:rFonts w:ascii="微软雅黑" w:hAnsi="微软雅黑" w:eastAsia="微软雅黑" w:cs="微软雅黑"/>
                <w:color w:val="auto"/>
                <w:spacing w:val="-2"/>
                <w:sz w:val="28"/>
                <w:szCs w:val="28"/>
              </w:rPr>
              <w:t>金额（元）</w:t>
            </w:r>
          </w:p>
        </w:tc>
        <w:tc>
          <w:tcPr>
            <w:tcW w:w="1614" w:type="dxa"/>
            <w:noWrap w:val="0"/>
            <w:vAlign w:val="top"/>
          </w:tcPr>
          <w:p w14:paraId="79014F97">
            <w:pPr>
              <w:spacing w:before="273" w:line="200" w:lineRule="auto"/>
              <w:ind w:left="539"/>
              <w:rPr>
                <w:rFonts w:ascii="微软雅黑" w:hAnsi="微软雅黑" w:eastAsia="微软雅黑" w:cs="微软雅黑"/>
                <w:color w:val="auto"/>
                <w:sz w:val="28"/>
                <w:szCs w:val="28"/>
              </w:rPr>
            </w:pPr>
            <w:r>
              <w:rPr>
                <w:rFonts w:ascii="微软雅黑" w:hAnsi="微软雅黑" w:eastAsia="微软雅黑" w:cs="微软雅黑"/>
                <w:color w:val="auto"/>
                <w:spacing w:val="-3"/>
                <w:w w:val="98"/>
                <w:sz w:val="28"/>
                <w:szCs w:val="28"/>
              </w:rPr>
              <w:t>备注</w:t>
            </w:r>
          </w:p>
        </w:tc>
      </w:tr>
      <w:tr w14:paraId="3F16B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6BE6528E">
            <w:pPr>
              <w:pStyle w:val="27"/>
              <w:rPr>
                <w:color w:val="auto"/>
              </w:rPr>
            </w:pPr>
          </w:p>
        </w:tc>
        <w:tc>
          <w:tcPr>
            <w:tcW w:w="1713" w:type="dxa"/>
            <w:noWrap w:val="0"/>
            <w:vAlign w:val="top"/>
          </w:tcPr>
          <w:p w14:paraId="756B8181">
            <w:pPr>
              <w:pStyle w:val="27"/>
              <w:rPr>
                <w:color w:val="auto"/>
              </w:rPr>
            </w:pPr>
          </w:p>
        </w:tc>
        <w:tc>
          <w:tcPr>
            <w:tcW w:w="1999" w:type="dxa"/>
            <w:noWrap w:val="0"/>
            <w:vAlign w:val="top"/>
          </w:tcPr>
          <w:p w14:paraId="0D7CED29">
            <w:pPr>
              <w:pStyle w:val="27"/>
              <w:rPr>
                <w:color w:val="auto"/>
              </w:rPr>
            </w:pPr>
          </w:p>
        </w:tc>
        <w:tc>
          <w:tcPr>
            <w:tcW w:w="2247" w:type="dxa"/>
            <w:noWrap w:val="0"/>
            <w:vAlign w:val="top"/>
          </w:tcPr>
          <w:p w14:paraId="22EB820C">
            <w:pPr>
              <w:pStyle w:val="27"/>
              <w:rPr>
                <w:color w:val="auto"/>
              </w:rPr>
            </w:pPr>
          </w:p>
        </w:tc>
        <w:tc>
          <w:tcPr>
            <w:tcW w:w="1009" w:type="dxa"/>
            <w:noWrap w:val="0"/>
            <w:vAlign w:val="top"/>
          </w:tcPr>
          <w:p w14:paraId="25F47F34">
            <w:pPr>
              <w:pStyle w:val="27"/>
              <w:rPr>
                <w:color w:val="auto"/>
              </w:rPr>
            </w:pPr>
          </w:p>
        </w:tc>
        <w:tc>
          <w:tcPr>
            <w:tcW w:w="1429" w:type="dxa"/>
            <w:noWrap w:val="0"/>
            <w:vAlign w:val="top"/>
          </w:tcPr>
          <w:p w14:paraId="32F2B6D9">
            <w:pPr>
              <w:pStyle w:val="27"/>
              <w:rPr>
                <w:color w:val="auto"/>
              </w:rPr>
            </w:pPr>
          </w:p>
        </w:tc>
        <w:tc>
          <w:tcPr>
            <w:tcW w:w="1503" w:type="dxa"/>
            <w:noWrap w:val="0"/>
            <w:vAlign w:val="top"/>
          </w:tcPr>
          <w:p w14:paraId="0AE1AA76">
            <w:pPr>
              <w:pStyle w:val="27"/>
              <w:rPr>
                <w:color w:val="auto"/>
              </w:rPr>
            </w:pPr>
          </w:p>
        </w:tc>
        <w:tc>
          <w:tcPr>
            <w:tcW w:w="1614" w:type="dxa"/>
            <w:noWrap w:val="0"/>
            <w:vAlign w:val="top"/>
          </w:tcPr>
          <w:p w14:paraId="56C60EDC">
            <w:pPr>
              <w:pStyle w:val="27"/>
              <w:rPr>
                <w:color w:val="auto"/>
              </w:rPr>
            </w:pPr>
          </w:p>
        </w:tc>
      </w:tr>
      <w:tr w14:paraId="7DE2D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12C90452">
            <w:pPr>
              <w:pStyle w:val="27"/>
              <w:rPr>
                <w:color w:val="auto"/>
              </w:rPr>
            </w:pPr>
          </w:p>
        </w:tc>
        <w:tc>
          <w:tcPr>
            <w:tcW w:w="1713" w:type="dxa"/>
            <w:noWrap w:val="0"/>
            <w:vAlign w:val="top"/>
          </w:tcPr>
          <w:p w14:paraId="41CC9714">
            <w:pPr>
              <w:pStyle w:val="27"/>
              <w:rPr>
                <w:color w:val="auto"/>
              </w:rPr>
            </w:pPr>
          </w:p>
        </w:tc>
        <w:tc>
          <w:tcPr>
            <w:tcW w:w="1999" w:type="dxa"/>
            <w:noWrap w:val="0"/>
            <w:vAlign w:val="top"/>
          </w:tcPr>
          <w:p w14:paraId="1E7DB9DA">
            <w:pPr>
              <w:pStyle w:val="27"/>
              <w:rPr>
                <w:color w:val="auto"/>
              </w:rPr>
            </w:pPr>
          </w:p>
        </w:tc>
        <w:tc>
          <w:tcPr>
            <w:tcW w:w="2247" w:type="dxa"/>
            <w:noWrap w:val="0"/>
            <w:vAlign w:val="top"/>
          </w:tcPr>
          <w:p w14:paraId="5BECBF0E">
            <w:pPr>
              <w:pStyle w:val="27"/>
              <w:rPr>
                <w:color w:val="auto"/>
              </w:rPr>
            </w:pPr>
          </w:p>
        </w:tc>
        <w:tc>
          <w:tcPr>
            <w:tcW w:w="1009" w:type="dxa"/>
            <w:noWrap w:val="0"/>
            <w:vAlign w:val="top"/>
          </w:tcPr>
          <w:p w14:paraId="28532F46">
            <w:pPr>
              <w:pStyle w:val="27"/>
              <w:rPr>
                <w:color w:val="auto"/>
              </w:rPr>
            </w:pPr>
          </w:p>
        </w:tc>
        <w:tc>
          <w:tcPr>
            <w:tcW w:w="1429" w:type="dxa"/>
            <w:noWrap w:val="0"/>
            <w:vAlign w:val="top"/>
          </w:tcPr>
          <w:p w14:paraId="3E2FC625">
            <w:pPr>
              <w:pStyle w:val="27"/>
              <w:rPr>
                <w:color w:val="auto"/>
              </w:rPr>
            </w:pPr>
          </w:p>
        </w:tc>
        <w:tc>
          <w:tcPr>
            <w:tcW w:w="1503" w:type="dxa"/>
            <w:noWrap w:val="0"/>
            <w:vAlign w:val="top"/>
          </w:tcPr>
          <w:p w14:paraId="125CBC5F">
            <w:pPr>
              <w:pStyle w:val="27"/>
              <w:rPr>
                <w:color w:val="auto"/>
              </w:rPr>
            </w:pPr>
          </w:p>
        </w:tc>
        <w:tc>
          <w:tcPr>
            <w:tcW w:w="1614" w:type="dxa"/>
            <w:noWrap w:val="0"/>
            <w:vAlign w:val="top"/>
          </w:tcPr>
          <w:p w14:paraId="7296123C">
            <w:pPr>
              <w:pStyle w:val="27"/>
              <w:rPr>
                <w:color w:val="auto"/>
              </w:rPr>
            </w:pPr>
          </w:p>
        </w:tc>
      </w:tr>
      <w:tr w14:paraId="288DC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7D622A2D">
            <w:pPr>
              <w:pStyle w:val="27"/>
              <w:rPr>
                <w:color w:val="auto"/>
              </w:rPr>
            </w:pPr>
          </w:p>
        </w:tc>
        <w:tc>
          <w:tcPr>
            <w:tcW w:w="1713" w:type="dxa"/>
            <w:noWrap w:val="0"/>
            <w:vAlign w:val="top"/>
          </w:tcPr>
          <w:p w14:paraId="4F5C3BAE">
            <w:pPr>
              <w:pStyle w:val="27"/>
              <w:rPr>
                <w:color w:val="auto"/>
              </w:rPr>
            </w:pPr>
          </w:p>
        </w:tc>
        <w:tc>
          <w:tcPr>
            <w:tcW w:w="1999" w:type="dxa"/>
            <w:noWrap w:val="0"/>
            <w:vAlign w:val="top"/>
          </w:tcPr>
          <w:p w14:paraId="7D51BB53">
            <w:pPr>
              <w:pStyle w:val="27"/>
              <w:rPr>
                <w:color w:val="auto"/>
              </w:rPr>
            </w:pPr>
          </w:p>
        </w:tc>
        <w:tc>
          <w:tcPr>
            <w:tcW w:w="2247" w:type="dxa"/>
            <w:noWrap w:val="0"/>
            <w:vAlign w:val="top"/>
          </w:tcPr>
          <w:p w14:paraId="75688710">
            <w:pPr>
              <w:pStyle w:val="27"/>
              <w:rPr>
                <w:color w:val="auto"/>
              </w:rPr>
            </w:pPr>
          </w:p>
        </w:tc>
        <w:tc>
          <w:tcPr>
            <w:tcW w:w="1009" w:type="dxa"/>
            <w:noWrap w:val="0"/>
            <w:vAlign w:val="top"/>
          </w:tcPr>
          <w:p w14:paraId="42674FF1">
            <w:pPr>
              <w:pStyle w:val="27"/>
              <w:rPr>
                <w:color w:val="auto"/>
              </w:rPr>
            </w:pPr>
          </w:p>
        </w:tc>
        <w:tc>
          <w:tcPr>
            <w:tcW w:w="1429" w:type="dxa"/>
            <w:noWrap w:val="0"/>
            <w:vAlign w:val="top"/>
          </w:tcPr>
          <w:p w14:paraId="289C5235">
            <w:pPr>
              <w:pStyle w:val="27"/>
              <w:rPr>
                <w:color w:val="auto"/>
              </w:rPr>
            </w:pPr>
          </w:p>
        </w:tc>
        <w:tc>
          <w:tcPr>
            <w:tcW w:w="1503" w:type="dxa"/>
            <w:noWrap w:val="0"/>
            <w:vAlign w:val="top"/>
          </w:tcPr>
          <w:p w14:paraId="65F6FF61">
            <w:pPr>
              <w:pStyle w:val="27"/>
              <w:rPr>
                <w:color w:val="auto"/>
              </w:rPr>
            </w:pPr>
          </w:p>
        </w:tc>
        <w:tc>
          <w:tcPr>
            <w:tcW w:w="1614" w:type="dxa"/>
            <w:noWrap w:val="0"/>
            <w:vAlign w:val="top"/>
          </w:tcPr>
          <w:p w14:paraId="3670F174">
            <w:pPr>
              <w:pStyle w:val="27"/>
              <w:rPr>
                <w:color w:val="auto"/>
              </w:rPr>
            </w:pPr>
          </w:p>
        </w:tc>
      </w:tr>
      <w:tr w14:paraId="7E0C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60F485E">
            <w:pPr>
              <w:pStyle w:val="27"/>
              <w:rPr>
                <w:color w:val="auto"/>
              </w:rPr>
            </w:pPr>
          </w:p>
        </w:tc>
        <w:tc>
          <w:tcPr>
            <w:tcW w:w="1713" w:type="dxa"/>
            <w:noWrap w:val="0"/>
            <w:vAlign w:val="top"/>
          </w:tcPr>
          <w:p w14:paraId="56C74237">
            <w:pPr>
              <w:pStyle w:val="27"/>
              <w:rPr>
                <w:color w:val="auto"/>
              </w:rPr>
            </w:pPr>
          </w:p>
        </w:tc>
        <w:tc>
          <w:tcPr>
            <w:tcW w:w="1999" w:type="dxa"/>
            <w:noWrap w:val="0"/>
            <w:vAlign w:val="top"/>
          </w:tcPr>
          <w:p w14:paraId="37FA0431">
            <w:pPr>
              <w:pStyle w:val="27"/>
              <w:rPr>
                <w:color w:val="auto"/>
              </w:rPr>
            </w:pPr>
          </w:p>
        </w:tc>
        <w:tc>
          <w:tcPr>
            <w:tcW w:w="2247" w:type="dxa"/>
            <w:noWrap w:val="0"/>
            <w:vAlign w:val="top"/>
          </w:tcPr>
          <w:p w14:paraId="31AA970E">
            <w:pPr>
              <w:pStyle w:val="27"/>
              <w:rPr>
                <w:color w:val="auto"/>
              </w:rPr>
            </w:pPr>
          </w:p>
        </w:tc>
        <w:tc>
          <w:tcPr>
            <w:tcW w:w="1009" w:type="dxa"/>
            <w:noWrap w:val="0"/>
            <w:vAlign w:val="top"/>
          </w:tcPr>
          <w:p w14:paraId="0D86ED21">
            <w:pPr>
              <w:pStyle w:val="27"/>
              <w:rPr>
                <w:color w:val="auto"/>
              </w:rPr>
            </w:pPr>
          </w:p>
        </w:tc>
        <w:tc>
          <w:tcPr>
            <w:tcW w:w="1429" w:type="dxa"/>
            <w:noWrap w:val="0"/>
            <w:vAlign w:val="top"/>
          </w:tcPr>
          <w:p w14:paraId="763199E5">
            <w:pPr>
              <w:pStyle w:val="27"/>
              <w:rPr>
                <w:color w:val="auto"/>
              </w:rPr>
            </w:pPr>
          </w:p>
        </w:tc>
        <w:tc>
          <w:tcPr>
            <w:tcW w:w="1503" w:type="dxa"/>
            <w:noWrap w:val="0"/>
            <w:vAlign w:val="top"/>
          </w:tcPr>
          <w:p w14:paraId="5403F7C9">
            <w:pPr>
              <w:pStyle w:val="27"/>
              <w:rPr>
                <w:color w:val="auto"/>
              </w:rPr>
            </w:pPr>
          </w:p>
        </w:tc>
        <w:tc>
          <w:tcPr>
            <w:tcW w:w="1614" w:type="dxa"/>
            <w:noWrap w:val="0"/>
            <w:vAlign w:val="top"/>
          </w:tcPr>
          <w:p w14:paraId="410DC969">
            <w:pPr>
              <w:pStyle w:val="27"/>
              <w:rPr>
                <w:color w:val="auto"/>
              </w:rPr>
            </w:pPr>
          </w:p>
        </w:tc>
      </w:tr>
      <w:tr w14:paraId="3DC2B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76285716">
            <w:pPr>
              <w:pStyle w:val="27"/>
              <w:rPr>
                <w:color w:val="auto"/>
              </w:rPr>
            </w:pPr>
          </w:p>
        </w:tc>
        <w:tc>
          <w:tcPr>
            <w:tcW w:w="1713" w:type="dxa"/>
            <w:noWrap w:val="0"/>
            <w:vAlign w:val="top"/>
          </w:tcPr>
          <w:p w14:paraId="128B6A6E">
            <w:pPr>
              <w:pStyle w:val="27"/>
              <w:rPr>
                <w:color w:val="auto"/>
              </w:rPr>
            </w:pPr>
          </w:p>
        </w:tc>
        <w:tc>
          <w:tcPr>
            <w:tcW w:w="1999" w:type="dxa"/>
            <w:noWrap w:val="0"/>
            <w:vAlign w:val="top"/>
          </w:tcPr>
          <w:p w14:paraId="45089F29">
            <w:pPr>
              <w:pStyle w:val="27"/>
              <w:rPr>
                <w:color w:val="auto"/>
              </w:rPr>
            </w:pPr>
          </w:p>
        </w:tc>
        <w:tc>
          <w:tcPr>
            <w:tcW w:w="2247" w:type="dxa"/>
            <w:noWrap w:val="0"/>
            <w:vAlign w:val="top"/>
          </w:tcPr>
          <w:p w14:paraId="2ECFA71D">
            <w:pPr>
              <w:pStyle w:val="27"/>
              <w:rPr>
                <w:color w:val="auto"/>
              </w:rPr>
            </w:pPr>
          </w:p>
        </w:tc>
        <w:tc>
          <w:tcPr>
            <w:tcW w:w="1009" w:type="dxa"/>
            <w:noWrap w:val="0"/>
            <w:vAlign w:val="top"/>
          </w:tcPr>
          <w:p w14:paraId="62D1827A">
            <w:pPr>
              <w:pStyle w:val="27"/>
              <w:rPr>
                <w:color w:val="auto"/>
              </w:rPr>
            </w:pPr>
          </w:p>
        </w:tc>
        <w:tc>
          <w:tcPr>
            <w:tcW w:w="1429" w:type="dxa"/>
            <w:noWrap w:val="0"/>
            <w:vAlign w:val="top"/>
          </w:tcPr>
          <w:p w14:paraId="207174D4">
            <w:pPr>
              <w:pStyle w:val="27"/>
              <w:rPr>
                <w:color w:val="auto"/>
              </w:rPr>
            </w:pPr>
          </w:p>
        </w:tc>
        <w:tc>
          <w:tcPr>
            <w:tcW w:w="1503" w:type="dxa"/>
            <w:noWrap w:val="0"/>
            <w:vAlign w:val="top"/>
          </w:tcPr>
          <w:p w14:paraId="0846792B">
            <w:pPr>
              <w:pStyle w:val="27"/>
              <w:rPr>
                <w:color w:val="auto"/>
              </w:rPr>
            </w:pPr>
          </w:p>
        </w:tc>
        <w:tc>
          <w:tcPr>
            <w:tcW w:w="1614" w:type="dxa"/>
            <w:noWrap w:val="0"/>
            <w:vAlign w:val="top"/>
          </w:tcPr>
          <w:p w14:paraId="5E8206D3">
            <w:pPr>
              <w:pStyle w:val="27"/>
              <w:rPr>
                <w:color w:val="auto"/>
              </w:rPr>
            </w:pPr>
          </w:p>
        </w:tc>
      </w:tr>
      <w:tr w14:paraId="4ADC7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3BF2C901">
            <w:pPr>
              <w:pStyle w:val="27"/>
              <w:rPr>
                <w:color w:val="auto"/>
              </w:rPr>
            </w:pPr>
          </w:p>
        </w:tc>
        <w:tc>
          <w:tcPr>
            <w:tcW w:w="1713" w:type="dxa"/>
            <w:noWrap w:val="0"/>
            <w:vAlign w:val="top"/>
          </w:tcPr>
          <w:p w14:paraId="3780C776">
            <w:pPr>
              <w:pStyle w:val="27"/>
              <w:rPr>
                <w:color w:val="auto"/>
              </w:rPr>
            </w:pPr>
          </w:p>
        </w:tc>
        <w:tc>
          <w:tcPr>
            <w:tcW w:w="1999" w:type="dxa"/>
            <w:noWrap w:val="0"/>
            <w:vAlign w:val="top"/>
          </w:tcPr>
          <w:p w14:paraId="00F4BC93">
            <w:pPr>
              <w:pStyle w:val="27"/>
              <w:rPr>
                <w:color w:val="auto"/>
              </w:rPr>
            </w:pPr>
          </w:p>
        </w:tc>
        <w:tc>
          <w:tcPr>
            <w:tcW w:w="2247" w:type="dxa"/>
            <w:noWrap w:val="0"/>
            <w:vAlign w:val="top"/>
          </w:tcPr>
          <w:p w14:paraId="3FE333B9">
            <w:pPr>
              <w:pStyle w:val="27"/>
              <w:rPr>
                <w:color w:val="auto"/>
              </w:rPr>
            </w:pPr>
          </w:p>
        </w:tc>
        <w:tc>
          <w:tcPr>
            <w:tcW w:w="1009" w:type="dxa"/>
            <w:noWrap w:val="0"/>
            <w:vAlign w:val="top"/>
          </w:tcPr>
          <w:p w14:paraId="286D0CA6">
            <w:pPr>
              <w:pStyle w:val="27"/>
              <w:rPr>
                <w:color w:val="auto"/>
              </w:rPr>
            </w:pPr>
          </w:p>
        </w:tc>
        <w:tc>
          <w:tcPr>
            <w:tcW w:w="1429" w:type="dxa"/>
            <w:noWrap w:val="0"/>
            <w:vAlign w:val="top"/>
          </w:tcPr>
          <w:p w14:paraId="625DFEC2">
            <w:pPr>
              <w:pStyle w:val="27"/>
              <w:rPr>
                <w:color w:val="auto"/>
              </w:rPr>
            </w:pPr>
          </w:p>
        </w:tc>
        <w:tc>
          <w:tcPr>
            <w:tcW w:w="1503" w:type="dxa"/>
            <w:noWrap w:val="0"/>
            <w:vAlign w:val="top"/>
          </w:tcPr>
          <w:p w14:paraId="194DE9D9">
            <w:pPr>
              <w:pStyle w:val="27"/>
              <w:rPr>
                <w:color w:val="auto"/>
              </w:rPr>
            </w:pPr>
          </w:p>
        </w:tc>
        <w:tc>
          <w:tcPr>
            <w:tcW w:w="1614" w:type="dxa"/>
            <w:noWrap w:val="0"/>
            <w:vAlign w:val="top"/>
          </w:tcPr>
          <w:p w14:paraId="71BE4571">
            <w:pPr>
              <w:pStyle w:val="27"/>
              <w:rPr>
                <w:color w:val="auto"/>
              </w:rPr>
            </w:pPr>
          </w:p>
        </w:tc>
      </w:tr>
    </w:tbl>
    <w:p w14:paraId="54B2CA2D">
      <w:pPr>
        <w:widowControl w:val="0"/>
        <w:jc w:val="both"/>
        <w:rPr>
          <w:rFonts w:ascii="Calibri" w:hAnsi="Calibri" w:eastAsia="宋体" w:cs="Times New Roman"/>
          <w:color w:val="auto"/>
          <w:kern w:val="2"/>
          <w:sz w:val="21"/>
          <w:szCs w:val="24"/>
          <w:lang w:val="en-US" w:eastAsia="zh-CN" w:bidi="ar-SA"/>
        </w:rPr>
      </w:pPr>
    </w:p>
    <w:p w14:paraId="1560F526">
      <w:pPr>
        <w:rPr>
          <w:color w:val="auto"/>
        </w:rPr>
        <w:sectPr>
          <w:footerReference r:id="rId6" w:type="default"/>
          <w:pgSz w:w="16839" w:h="11906"/>
          <w:pgMar w:top="1012" w:right="1536" w:bottom="1170" w:left="1472" w:header="0" w:footer="1247" w:gutter="0"/>
          <w:pgNumType w:fmt="decimal"/>
          <w:cols w:space="720" w:num="1"/>
        </w:sectPr>
      </w:pPr>
    </w:p>
    <w:p w14:paraId="70CEB3D2">
      <w:pPr>
        <w:widowControl w:val="0"/>
        <w:spacing w:before="187" w:line="417" w:lineRule="exact"/>
        <w:ind w:left="46"/>
        <w:jc w:val="both"/>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position w:val="1"/>
          <w:sz w:val="32"/>
          <w:szCs w:val="32"/>
          <w:lang w:val="en-US" w:eastAsia="zh-CN" w:bidi="ar-SA"/>
        </w:rPr>
        <w:t>附件</w:t>
      </w:r>
      <w:r>
        <w:rPr>
          <w:rFonts w:hint="default" w:ascii="Times New Roman" w:hAnsi="Times New Roman" w:eastAsia="黑体" w:cs="Times New Roman"/>
          <w:color w:val="auto"/>
          <w:spacing w:val="0"/>
          <w:kern w:val="2"/>
          <w:position w:val="1"/>
          <w:sz w:val="32"/>
          <w:szCs w:val="32"/>
          <w:lang w:val="en-US" w:eastAsia="zh-CN" w:bidi="ar-SA"/>
        </w:rPr>
        <w:t>2</w:t>
      </w:r>
    </w:p>
    <w:p w14:paraId="5A5405BB">
      <w:pPr>
        <w:spacing w:before="66" w:line="593" w:lineRule="exact"/>
        <w:ind w:left="2201"/>
        <w:rPr>
          <w:rFonts w:ascii="宋体" w:hAnsi="宋体" w:eastAsia="宋体" w:cs="宋体"/>
          <w:color w:val="auto"/>
          <w:sz w:val="43"/>
          <w:szCs w:val="43"/>
        </w:rPr>
      </w:pPr>
      <w:r>
        <w:rPr>
          <w:rFonts w:ascii="宋体" w:hAnsi="宋体" w:eastAsia="宋体" w:cs="宋体"/>
          <w:color w:val="auto"/>
          <w:spacing w:val="10"/>
          <w:position w:val="2"/>
          <w:sz w:val="43"/>
          <w:szCs w:val="43"/>
        </w:rPr>
        <w:t>食堂考核办法（仅供参考）</w:t>
      </w:r>
    </w:p>
    <w:p w14:paraId="6F28F38A">
      <w:pPr>
        <w:widowControl w:val="0"/>
        <w:spacing w:line="244" w:lineRule="auto"/>
        <w:jc w:val="both"/>
        <w:rPr>
          <w:rFonts w:ascii="Calibri" w:hAnsi="Calibri" w:eastAsia="宋体" w:cs="Times New Roman"/>
          <w:color w:val="auto"/>
          <w:kern w:val="2"/>
          <w:sz w:val="21"/>
          <w:szCs w:val="24"/>
          <w:lang w:val="en-US" w:eastAsia="zh-CN" w:bidi="ar-SA"/>
        </w:rPr>
      </w:pPr>
    </w:p>
    <w:p w14:paraId="6969DF88">
      <w:pPr>
        <w:widowControl w:val="0"/>
        <w:spacing w:line="245" w:lineRule="auto"/>
        <w:jc w:val="both"/>
        <w:rPr>
          <w:rFonts w:ascii="Calibri" w:hAnsi="Calibri" w:eastAsia="宋体" w:cs="Times New Roman"/>
          <w:color w:val="auto"/>
          <w:kern w:val="2"/>
          <w:sz w:val="21"/>
          <w:szCs w:val="24"/>
          <w:lang w:val="en-US" w:eastAsia="zh-CN" w:bidi="ar-SA"/>
        </w:rPr>
      </w:pPr>
    </w:p>
    <w:p w14:paraId="694A6796">
      <w:pPr>
        <w:keepNext w:val="0"/>
        <w:keepLines w:val="0"/>
        <w:pageBreakBefore w:val="0"/>
        <w:widowControl w:val="0"/>
        <w:kinsoku/>
        <w:wordWrap/>
        <w:overflowPunct/>
        <w:topLinePunct w:val="0"/>
        <w:autoSpaceDN/>
        <w:bidi w:val="0"/>
        <w:spacing w:before="0" w:line="420" w:lineRule="exact"/>
        <w:ind w:left="0" w:right="0" w:firstLine="420" w:firstLineChars="200"/>
        <w:jc w:val="both"/>
        <w:rPr>
          <w:rFonts w:ascii="Calibri" w:hAnsi="Calibri" w:eastAsia="宋体" w:cs="Times New Roman"/>
          <w:color w:val="auto"/>
          <w:spacing w:val="0"/>
          <w:kern w:val="2"/>
          <w:sz w:val="21"/>
          <w:szCs w:val="24"/>
          <w:lang w:val="en-US" w:eastAsia="zh-CN" w:bidi="ar-SA"/>
        </w:rPr>
      </w:pPr>
    </w:p>
    <w:p w14:paraId="384288D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一、考核内容</w:t>
      </w:r>
    </w:p>
    <w:p w14:paraId="2A8617D0">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1.每月提取当月服务费用的</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%作为考核经费 ，根据每学期测评结果返还：</w:t>
      </w:r>
    </w:p>
    <w:p w14:paraId="141FC00C">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1.1 师生的满意度达到</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及以上的 ，付清学期服务费用；</w:t>
      </w:r>
    </w:p>
    <w:p w14:paraId="51A5ADAA">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1.2 师生的满意度在</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（含</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的 ，支付剩余保证金；</w:t>
      </w:r>
    </w:p>
    <w:p w14:paraId="39761DB5">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1.3 师生满意度在</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以下的，不予支付学期剩余服务费用；</w:t>
      </w:r>
    </w:p>
    <w:p w14:paraId="266C81D3">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1.4 师生满意度在</w:t>
      </w:r>
      <w:r>
        <w:rPr>
          <w:rFonts w:hint="eastAsia" w:ascii="宋体" w:hAnsi="宋体" w:eastAsia="宋体" w:cs="宋体"/>
          <w:color w:val="auto"/>
          <w:spacing w:val="0"/>
          <w:kern w:val="2"/>
          <w:sz w:val="24"/>
          <w:szCs w:val="24"/>
          <w:u w:val="single" w:color="auto"/>
          <w:lang w:val="en-US" w:eastAsia="zh-CN" w:bidi="ar-SA"/>
        </w:rPr>
        <w:t xml:space="preserve">      </w:t>
      </w:r>
      <w:r>
        <w:rPr>
          <w:rFonts w:hint="eastAsia" w:ascii="宋体" w:hAnsi="宋体" w:eastAsia="宋体" w:cs="宋体"/>
          <w:color w:val="auto"/>
          <w:spacing w:val="0"/>
          <w:kern w:val="2"/>
          <w:sz w:val="24"/>
          <w:szCs w:val="24"/>
          <w:lang w:val="en-US" w:eastAsia="zh-CN" w:bidi="ar-SA"/>
        </w:rPr>
        <w:t xml:space="preserve"> 以下的， 甲方有权单方终止合同并没收履约保证金。</w:t>
      </w:r>
    </w:p>
    <w:p w14:paraId="6237379C">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default"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w:t>
      </w:r>
      <w:r>
        <w:rPr>
          <w:rFonts w:hint="eastAsia" w:ascii="宋体" w:hAnsi="宋体" w:eastAsia="宋体" w:cs="宋体"/>
          <w:color w:val="auto"/>
          <w:spacing w:val="0"/>
          <w:kern w:val="2"/>
          <w:sz w:val="24"/>
          <w:szCs w:val="24"/>
          <w:u w:val="single" w:color="auto"/>
          <w:lang w:val="en-US" w:eastAsia="zh-CN" w:bidi="ar-SA"/>
        </w:rPr>
        <w:t xml:space="preserve">                                                                                                                           </w:t>
      </w:r>
    </w:p>
    <w:p w14:paraId="3790544A">
      <w:pPr>
        <w:keepNext w:val="0"/>
        <w:keepLines w:val="0"/>
        <w:pageBreakBefore w:val="0"/>
        <w:widowControl w:val="0"/>
        <w:tabs>
          <w:tab w:val="left" w:pos="8320"/>
        </w:tabs>
        <w:kinsoku/>
        <w:wordWrap/>
        <w:overflowPunct/>
        <w:topLinePunct w:val="0"/>
        <w:autoSpaceDN/>
        <w:bidi w:val="0"/>
        <w:spacing w:before="0" w:line="420" w:lineRule="exact"/>
        <w:ind w:left="0" w:right="0" w:firstLine="480" w:firstLineChars="200"/>
        <w:jc w:val="both"/>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u w:val="single" w:color="auto"/>
          <w:lang w:val="en-US" w:eastAsia="zh-CN" w:bidi="ar-SA"/>
        </w:rPr>
        <w:tab/>
      </w:r>
    </w:p>
    <w:p w14:paraId="623EE4A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二、考核细则</w:t>
      </w:r>
    </w:p>
    <w:p w14:paraId="2ADC2A6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1. 甲方有权终止合同的情形</w:t>
      </w:r>
    </w:p>
    <w:p w14:paraId="1C898FF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1.1 乙方未取得含食品经营管理类项目的《食品经营许可证》。</w:t>
      </w:r>
    </w:p>
    <w:p w14:paraId="3266FB7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1.2 乙方未开具正式票据结算的或使用私人账户及其他方式进行结算的。</w:t>
      </w:r>
    </w:p>
    <w:p w14:paraId="5719648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1.3 在日常经营过程中因人为原因造成一般食品安全事故及以上等级的（经相关部门认定）。</w:t>
      </w:r>
    </w:p>
    <w:p w14:paraId="2A85B8F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1.4 日常经营过程中出现窗 口分包、转包情况的。</w:t>
      </w:r>
    </w:p>
    <w:p w14:paraId="30331E9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2.规范经营</w:t>
      </w:r>
    </w:p>
    <w:p w14:paraId="2E28A16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2.1 乙方需实行“4D ”“五常法”“6T ”等管理模式的。</w:t>
      </w:r>
    </w:p>
    <w:p w14:paraId="4F8E785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2.2 在相关部门检查过程中，不存在因乙方管理或其他责任，被行政处罚、通报或点名批评的。</w:t>
      </w:r>
    </w:p>
    <w:p w14:paraId="6C821A7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2.3 食堂人员配置符合招投标规定人数，满足甲方实际需求。</w:t>
      </w:r>
    </w:p>
    <w:p w14:paraId="22C16F0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 xml:space="preserve"> 2.4 对甲方提出的整改意见或建议在      日内出具整改报告。</w:t>
      </w:r>
    </w:p>
    <w:p w14:paraId="276BD4E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2.5 乙方需依法配备食品安全总监/食品安全管理员的。</w:t>
      </w:r>
    </w:p>
    <w:p w14:paraId="33A2D73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r>
        <w:rPr>
          <w:rFonts w:hint="eastAsia" w:ascii="宋体" w:hAnsi="宋体" w:cs="宋体"/>
          <w:color w:val="auto"/>
          <w:spacing w:val="0"/>
          <w:sz w:val="24"/>
          <w:szCs w:val="24"/>
          <w:lang w:eastAsia="zh-CN"/>
        </w:rPr>
        <w:t>.</w:t>
      </w:r>
      <w:r>
        <w:rPr>
          <w:rFonts w:hint="eastAsia" w:ascii="宋体" w:hAnsi="宋体" w:eastAsia="宋体" w:cs="宋体"/>
          <w:color w:val="auto"/>
          <w:spacing w:val="0"/>
          <w:sz w:val="24"/>
          <w:szCs w:val="24"/>
        </w:rPr>
        <w:t>场所环境</w:t>
      </w:r>
    </w:p>
    <w:p w14:paraId="4500DBD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3.1 保持场所干净卫生，无积尘、蛛网、无残渣、无污迹、油迹、无积水、不湿滑，无烟头等杂物。</w:t>
      </w:r>
    </w:p>
    <w:p w14:paraId="7AF622E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3.2 室内外环境要做到清洁，无蚊蝇、老鼠、蟑螂孳生地，落实有效防范措施。日常有灭蝇、灭鼠、灭蟑螂工作记录，纱门、纱窗应随时关闭。</w:t>
      </w:r>
    </w:p>
    <w:p w14:paraId="6E1A73DC">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3.3 食堂餐厅、餐桌椅无残渣、无污迹、油迹、不湿滑， 泔水、垃圾应盖好存放及时处理。</w:t>
      </w:r>
    </w:p>
    <w:p w14:paraId="0C0E101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4</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人员卫生</w:t>
      </w:r>
    </w:p>
    <w:p w14:paraId="5689981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19720A2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4.2 食品从业人员不得留长指甲、涂指甲油、佩戴首饰 ，要勤洗手消毒、不随地吐痰、不乱扔废弃物。</w:t>
      </w:r>
    </w:p>
    <w:p w14:paraId="51D78D1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4.3 加工食品时不吸烟、不挖鼻孔、不捣耳朵、不对着食品打喷嚏。</w:t>
      </w:r>
    </w:p>
    <w:p w14:paraId="2CEB854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5</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食材采购</w:t>
      </w:r>
    </w:p>
    <w:p w14:paraId="085569E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29AD9AB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0BFE3AD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5.3 节约合理使用食材，不人为造成食材浪费。</w:t>
      </w:r>
    </w:p>
    <w:p w14:paraId="5DF13D8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6</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餐饮具消毒</w:t>
      </w:r>
    </w:p>
    <w:p w14:paraId="7C78D1E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0DC860C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6.2 建立餐饮具消毒台账，做好消毒记录。</w:t>
      </w:r>
    </w:p>
    <w:p w14:paraId="317DA25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6.3 不重复使用一次性餐饮具。</w:t>
      </w:r>
    </w:p>
    <w:p w14:paraId="3149B2C3">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7</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菜品质量</w:t>
      </w:r>
    </w:p>
    <w:p w14:paraId="54B2911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7.1 供餐品种按合同约定提供。</w:t>
      </w:r>
    </w:p>
    <w:p w14:paraId="7323FAA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7.2 饭菜内不存在异物、杂物 ，不提供未烧熟煮透、变质菜品。</w:t>
      </w:r>
    </w:p>
    <w:p w14:paraId="5CBED95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7.3 菜品色泽味满足大众口味。</w:t>
      </w:r>
    </w:p>
    <w:p w14:paraId="2D40C2C6">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8</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餐厅服务</w:t>
      </w:r>
    </w:p>
    <w:p w14:paraId="77829BB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8.1 文明礼貌、热情服务，耐心细致，不得与师生发生争执。</w:t>
      </w:r>
    </w:p>
    <w:p w14:paraId="2B0E55C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8.2 按规定标准供应饭菜，应一视同仁，应做到按时开饭，不得无故无饭菜供应，无故不能按时开饭等。</w:t>
      </w:r>
    </w:p>
    <w:p w14:paraId="0B1881C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9</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 xml:space="preserve"> 生产安全</w:t>
      </w:r>
    </w:p>
    <w:p w14:paraId="154741B6">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auto"/>
          <w:spacing w:val="0"/>
          <w:kern w:val="0"/>
          <w:sz w:val="24"/>
          <w:szCs w:val="24"/>
          <w:lang w:val="en-US" w:eastAsia="en-US" w:bidi="ar-SA"/>
        </w:rPr>
      </w:pPr>
      <w:r>
        <w:rPr>
          <w:rFonts w:hint="eastAsia" w:ascii="宋体" w:hAnsi="宋体" w:eastAsia="宋体" w:cs="宋体"/>
          <w:color w:val="auto"/>
          <w:spacing w:val="0"/>
          <w:sz w:val="24"/>
          <w:szCs w:val="24"/>
        </w:rPr>
        <w:t>做好电器、设备、液化气、蒸汽及防火、防盗、防毒的安全 管理</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制定安全操作规程</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定期对员工进行培训</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认真做好食堂</w:t>
      </w:r>
      <w:r>
        <w:rPr>
          <w:rFonts w:hint="eastAsia" w:ascii="宋体" w:hAnsi="宋体" w:eastAsia="宋体" w:cs="宋体"/>
          <w:snapToGrid w:val="0"/>
          <w:color w:val="auto"/>
          <w:spacing w:val="0"/>
          <w:kern w:val="0"/>
          <w:sz w:val="24"/>
          <w:szCs w:val="24"/>
          <w:lang w:val="en-US" w:eastAsia="en-US" w:bidi="ar-SA"/>
        </w:rPr>
        <w:t>安全教育</w:t>
      </w:r>
      <w:r>
        <w:rPr>
          <w:rFonts w:hint="eastAsia" w:ascii="宋体" w:hAnsi="宋体" w:eastAsia="宋体" w:cs="宋体"/>
          <w:snapToGrid w:val="0"/>
          <w:color w:val="auto"/>
          <w:spacing w:val="0"/>
          <w:kern w:val="0"/>
          <w:sz w:val="24"/>
          <w:szCs w:val="24"/>
          <w:lang w:val="en-US" w:eastAsia="zh-CN" w:bidi="ar-SA"/>
        </w:rPr>
        <w:t>，</w:t>
      </w:r>
      <w:r>
        <w:rPr>
          <w:rFonts w:hint="eastAsia" w:ascii="宋体" w:hAnsi="宋体" w:eastAsia="宋体" w:cs="宋体"/>
          <w:snapToGrid w:val="0"/>
          <w:color w:val="auto"/>
          <w:spacing w:val="0"/>
          <w:kern w:val="0"/>
          <w:sz w:val="24"/>
          <w:szCs w:val="24"/>
          <w:lang w:val="en-US" w:eastAsia="en-US" w:bidi="ar-SA"/>
        </w:rPr>
        <w:t>每月召开安全会议</w:t>
      </w:r>
      <w:r>
        <w:rPr>
          <w:rFonts w:hint="eastAsia" w:ascii="宋体" w:hAnsi="宋体" w:eastAsia="宋体" w:cs="宋体"/>
          <w:snapToGrid w:val="0"/>
          <w:color w:val="auto"/>
          <w:spacing w:val="0"/>
          <w:kern w:val="0"/>
          <w:sz w:val="24"/>
          <w:szCs w:val="24"/>
          <w:lang w:val="en-US" w:eastAsia="zh-CN" w:bidi="ar-SA"/>
        </w:rPr>
        <w:t>，</w:t>
      </w:r>
      <w:r>
        <w:rPr>
          <w:rFonts w:hint="eastAsia" w:ascii="宋体" w:hAnsi="宋体" w:eastAsia="宋体" w:cs="宋体"/>
          <w:snapToGrid w:val="0"/>
          <w:color w:val="auto"/>
          <w:spacing w:val="0"/>
          <w:kern w:val="0"/>
          <w:sz w:val="24"/>
          <w:szCs w:val="24"/>
          <w:lang w:val="en-US" w:eastAsia="en-US" w:bidi="ar-SA"/>
        </w:rPr>
        <w:t>并做好记录。</w:t>
      </w:r>
    </w:p>
    <w:p w14:paraId="32F30FB4">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auto"/>
          <w:spacing w:val="0"/>
          <w:kern w:val="0"/>
          <w:sz w:val="24"/>
          <w:szCs w:val="24"/>
          <w:lang w:val="en-US" w:eastAsia="en-US" w:bidi="ar-SA"/>
        </w:rPr>
      </w:pPr>
      <w:r>
        <w:rPr>
          <w:rFonts w:hint="eastAsia" w:ascii="宋体" w:hAnsi="宋体" w:eastAsia="宋体" w:cs="宋体"/>
          <w:b/>
          <w:bCs/>
          <w:snapToGrid w:val="0"/>
          <w:color w:val="auto"/>
          <w:spacing w:val="0"/>
          <w:kern w:val="0"/>
          <w:sz w:val="24"/>
          <w:szCs w:val="24"/>
          <w:lang w:val="en-US" w:eastAsia="en-US" w:bidi="ar-SA"/>
        </w:rPr>
        <w:t>10</w:t>
      </w:r>
      <w:r>
        <w:rPr>
          <w:rFonts w:hint="eastAsia" w:ascii="宋体" w:hAnsi="宋体" w:cs="宋体"/>
          <w:b/>
          <w:bCs/>
          <w:snapToGrid w:val="0"/>
          <w:color w:val="auto"/>
          <w:spacing w:val="0"/>
          <w:kern w:val="0"/>
          <w:sz w:val="24"/>
          <w:szCs w:val="24"/>
          <w:lang w:val="en-US" w:eastAsia="zh-CN" w:bidi="ar-SA"/>
        </w:rPr>
        <w:t>.</w:t>
      </w:r>
      <w:r>
        <w:rPr>
          <w:rFonts w:hint="eastAsia" w:ascii="宋体" w:hAnsi="宋体" w:eastAsia="宋体" w:cs="宋体"/>
          <w:b/>
          <w:bCs/>
          <w:snapToGrid w:val="0"/>
          <w:color w:val="auto"/>
          <w:spacing w:val="0"/>
          <w:kern w:val="0"/>
          <w:sz w:val="24"/>
          <w:szCs w:val="24"/>
          <w:lang w:val="en-US" w:eastAsia="en-US" w:bidi="ar-SA"/>
        </w:rPr>
        <w:t>工作纪律</w:t>
      </w:r>
    </w:p>
    <w:p w14:paraId="6107957F">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10.1 乙方人员遵守规范，不私拿食品原材料（含熟食）与其他物品的。</w:t>
      </w:r>
    </w:p>
    <w:p w14:paraId="603B1F7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10.2 下班后及时关灯，离开岗位时关煤气、燃气、水龙头等设备设施。</w:t>
      </w:r>
    </w:p>
    <w:p w14:paraId="674AF20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10.3 乙方人员不接受供货商等相关人员礼品、 回扣等。</w:t>
      </w:r>
    </w:p>
    <w:p w14:paraId="26DB9FB8">
      <w:pPr>
        <w:keepNext w:val="0"/>
        <w:keepLines w:val="0"/>
        <w:pageBreakBefore w:val="0"/>
        <w:widowControl w:val="0"/>
        <w:tabs>
          <w:tab w:val="left" w:pos="3481"/>
        </w:tabs>
        <w:kinsoku/>
        <w:wordWrap/>
        <w:overflowPunct/>
        <w:topLinePunct w:val="0"/>
        <w:autoSpaceDN/>
        <w:bidi w:val="0"/>
        <w:spacing w:line="420" w:lineRule="exact"/>
        <w:ind w:left="0" w:right="0" w:firstLine="482" w:firstLineChars="200"/>
        <w:jc w:val="both"/>
        <w:rPr>
          <w:rFonts w:hint="eastAsia" w:eastAsia="宋体"/>
          <w:color w:val="auto"/>
          <w:spacing w:val="0"/>
          <w:lang w:eastAsia="zh-CN"/>
        </w:rPr>
      </w:pPr>
      <w:r>
        <w:rPr>
          <w:rFonts w:hint="eastAsia" w:ascii="宋体" w:hAnsi="宋体" w:eastAsia="宋体" w:cs="宋体"/>
          <w:b/>
          <w:bCs/>
          <w:color w:val="auto"/>
          <w:spacing w:val="0"/>
          <w:sz w:val="24"/>
          <w:szCs w:val="24"/>
          <w:lang w:val="en-US" w:eastAsia="en-US"/>
        </w:rPr>
        <w:t>11</w:t>
      </w:r>
      <w:r>
        <w:rPr>
          <w:rFonts w:hint="eastAsia" w:ascii="宋体" w:hAnsi="宋体" w:cs="宋体"/>
          <w:b/>
          <w:bCs/>
          <w:color w:val="auto"/>
          <w:spacing w:val="0"/>
          <w:sz w:val="24"/>
          <w:szCs w:val="24"/>
          <w:lang w:val="en-US" w:eastAsia="zh-CN"/>
        </w:rPr>
        <w:t>.</w:t>
      </w:r>
      <w:r>
        <w:rPr>
          <w:rFonts w:hint="eastAsia" w:ascii="宋体" w:hAnsi="宋体" w:eastAsia="宋体" w:cs="宋体"/>
          <w:b/>
          <w:bCs/>
          <w:color w:val="auto"/>
          <w:spacing w:val="0"/>
          <w:sz w:val="24"/>
          <w:szCs w:val="24"/>
          <w:lang w:val="en-US" w:eastAsia="en-US"/>
        </w:rPr>
        <w:t>其他</w:t>
      </w:r>
    </w:p>
    <w:p w14:paraId="50B73070">
      <w:pPr>
        <w:pStyle w:val="3"/>
      </w:pPr>
    </w:p>
    <w:p w14:paraId="05019E77"/>
    <w:p w14:paraId="3FAB95F0">
      <w:pPr>
        <w:pStyle w:val="12"/>
        <w:adjustRightInd w:val="0"/>
        <w:snapToGrid w:val="0"/>
        <w:spacing w:line="682" w:lineRule="exact"/>
        <w:jc w:val="left"/>
        <w:rPr>
          <w:rFonts w:hint="eastAsia" w:ascii="黑体" w:hAnsi="黑体" w:eastAsia="黑体" w:cs="黑体"/>
          <w:color w:val="auto"/>
          <w:sz w:val="28"/>
          <w:szCs w:val="28"/>
          <w:lang w:eastAsia="zh-CN"/>
        </w:rPr>
      </w:pPr>
    </w:p>
    <w:p w14:paraId="5F7F7FA1">
      <w:pPr>
        <w:pStyle w:val="12"/>
        <w:adjustRightInd w:val="0"/>
        <w:snapToGrid w:val="0"/>
        <w:spacing w:line="682" w:lineRule="exact"/>
        <w:jc w:val="left"/>
        <w:rPr>
          <w:rFonts w:hint="eastAsia" w:ascii="黑体" w:hAnsi="黑体" w:eastAsia="黑体" w:cs="黑体"/>
          <w:color w:val="auto"/>
          <w:sz w:val="28"/>
          <w:szCs w:val="28"/>
          <w:lang w:eastAsia="zh-CN"/>
        </w:rPr>
      </w:pPr>
    </w:p>
    <w:p w14:paraId="4BA58A21">
      <w:pPr>
        <w:pStyle w:val="12"/>
        <w:adjustRightInd w:val="0"/>
        <w:snapToGrid w:val="0"/>
        <w:spacing w:line="682" w:lineRule="exact"/>
        <w:jc w:val="left"/>
        <w:rPr>
          <w:rFonts w:hint="eastAsia" w:ascii="黑体" w:hAnsi="黑体" w:eastAsia="黑体" w:cs="黑体"/>
          <w:color w:val="auto"/>
          <w:sz w:val="28"/>
          <w:szCs w:val="28"/>
          <w:lang w:eastAsia="zh-CN"/>
        </w:rPr>
      </w:pPr>
    </w:p>
    <w:p w14:paraId="5EEAF171">
      <w:pPr>
        <w:pStyle w:val="12"/>
        <w:adjustRightInd w:val="0"/>
        <w:snapToGrid w:val="0"/>
        <w:spacing w:line="682" w:lineRule="exact"/>
        <w:jc w:val="left"/>
        <w:rPr>
          <w:rFonts w:hint="eastAsia" w:ascii="黑体" w:hAnsi="黑体" w:eastAsia="黑体" w:cs="黑体"/>
          <w:color w:val="auto"/>
          <w:sz w:val="28"/>
          <w:szCs w:val="28"/>
          <w:lang w:eastAsia="zh-CN"/>
        </w:rPr>
      </w:pPr>
    </w:p>
    <w:p w14:paraId="202B343C">
      <w:pPr>
        <w:pStyle w:val="12"/>
        <w:adjustRightInd w:val="0"/>
        <w:snapToGrid w:val="0"/>
        <w:spacing w:line="682" w:lineRule="exact"/>
        <w:jc w:val="left"/>
        <w:rPr>
          <w:rFonts w:hint="eastAsia" w:ascii="黑体" w:hAnsi="黑体" w:eastAsia="黑体" w:cs="黑体"/>
          <w:color w:val="auto"/>
          <w:sz w:val="28"/>
          <w:szCs w:val="28"/>
          <w:lang w:eastAsia="zh-CN"/>
        </w:rPr>
      </w:pPr>
    </w:p>
    <w:p w14:paraId="3CCE171A">
      <w:pPr>
        <w:pStyle w:val="12"/>
        <w:adjustRightInd w:val="0"/>
        <w:snapToGrid w:val="0"/>
        <w:spacing w:line="682" w:lineRule="exact"/>
        <w:jc w:val="left"/>
        <w:rPr>
          <w:rFonts w:hint="eastAsia" w:ascii="黑体" w:hAnsi="黑体" w:eastAsia="黑体" w:cs="黑体"/>
          <w:color w:val="auto"/>
          <w:sz w:val="28"/>
          <w:szCs w:val="28"/>
          <w:lang w:eastAsia="zh-CN"/>
        </w:rPr>
      </w:pPr>
    </w:p>
    <w:p w14:paraId="0F27A1E9">
      <w:pPr>
        <w:pStyle w:val="12"/>
        <w:adjustRightInd w:val="0"/>
        <w:snapToGrid w:val="0"/>
        <w:spacing w:line="682" w:lineRule="exact"/>
        <w:jc w:val="left"/>
        <w:rPr>
          <w:rFonts w:hint="eastAsia" w:ascii="黑体" w:hAnsi="黑体" w:eastAsia="黑体" w:cs="黑体"/>
          <w:color w:val="auto"/>
          <w:sz w:val="28"/>
          <w:szCs w:val="28"/>
          <w:lang w:eastAsia="zh-CN"/>
        </w:rPr>
      </w:pPr>
    </w:p>
    <w:p w14:paraId="5DB2F7ED">
      <w:pPr>
        <w:pStyle w:val="12"/>
        <w:adjustRightInd w:val="0"/>
        <w:snapToGrid w:val="0"/>
        <w:spacing w:line="682" w:lineRule="exact"/>
        <w:jc w:val="left"/>
        <w:rPr>
          <w:rFonts w:hint="eastAsia" w:ascii="黑体" w:hAnsi="黑体" w:eastAsia="黑体" w:cs="黑体"/>
          <w:color w:val="auto"/>
          <w:sz w:val="28"/>
          <w:szCs w:val="28"/>
          <w:lang w:eastAsia="zh-CN"/>
        </w:rPr>
      </w:pPr>
    </w:p>
    <w:p w14:paraId="287E7F8D">
      <w:pPr>
        <w:pStyle w:val="12"/>
        <w:adjustRightInd w:val="0"/>
        <w:snapToGrid w:val="0"/>
        <w:spacing w:line="682" w:lineRule="exact"/>
        <w:jc w:val="left"/>
        <w:rPr>
          <w:rFonts w:hint="eastAsia" w:ascii="黑体" w:hAnsi="黑体" w:eastAsia="黑体" w:cs="黑体"/>
          <w:color w:val="auto"/>
          <w:sz w:val="28"/>
          <w:szCs w:val="28"/>
          <w:lang w:eastAsia="zh-CN"/>
        </w:rPr>
      </w:pPr>
    </w:p>
    <w:p w14:paraId="473E2877">
      <w:pPr>
        <w:pStyle w:val="10"/>
        <w:ind w:left="0" w:leftChars="0" w:firstLine="0" w:firstLineChars="0"/>
        <w:rPr>
          <w:rFonts w:hint="default" w:ascii="仿宋_GB2312" w:hAnsi="仿宋_GB2312" w:eastAsia="仿宋_GB2312" w:cs="仿宋_GB2312"/>
          <w:color w:val="auto"/>
          <w:sz w:val="32"/>
          <w:szCs w:val="32"/>
          <w:highlight w:val="none"/>
          <w:lang w:val="en-US" w:eastAsia="zh-CN"/>
        </w:rPr>
      </w:pPr>
    </w:p>
    <w:sectPr>
      <w:footerReference r:id="rId7"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方正仿宋_GBK"/>
    <w:panose1 w:val="02000000000000000000"/>
    <w:charset w:val="00"/>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Times New Roman"/>
    <w:panose1 w:val="020B0604020202020204"/>
    <w:charset w:val="00"/>
    <w:family w:val="auto"/>
    <w:pitch w:val="default"/>
    <w:sig w:usb0="FFFFFFFF" w:usb1="E9FFFFFF" w:usb2="0000003F" w:usb3="00000000" w:csb0="603F01FF" w:csb1="FFFF0000"/>
  </w:font>
  <w:font w:name="MingLiU">
    <w:altName w:val="MT Extra"/>
    <w:panose1 w:val="02020509000000000000"/>
    <w:charset w:val="00"/>
    <w:family w:val="modern"/>
    <w:pitch w:val="default"/>
    <w:sig w:usb0="A00002FF" w:usb1="28CFFCFA" w:usb2="00000016" w:usb3="00000000" w:csb0="00100001" w:csb1="00000000"/>
  </w:font>
  <w:font w:name="楷体_GB2312">
    <w:altName w:val="楷体"/>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5F46">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64DD4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3664DD4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61F9">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CA1BF8">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49CA1BF8">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CBA3">
    <w:pPr>
      <w:widowControl w:val="0"/>
      <w:spacing w:line="187"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D94401">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12D94401">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FE22">
    <w:pPr>
      <w:widowControl w:val="0"/>
      <w:spacing w:line="189"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0A8C8C">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90A8C8C">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EF91">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D3471">
                          <w:pPr>
                            <w:pStyle w:val="1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38D3471">
                    <w:pPr>
                      <w:pStyle w:val="1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699C2"/>
    <w:multiLevelType w:val="singleLevel"/>
    <w:tmpl w:val="9FD699C2"/>
    <w:lvl w:ilvl="0" w:tentative="0">
      <w:start w:val="2"/>
      <w:numFmt w:val="chineseCounting"/>
      <w:suff w:val="nothing"/>
      <w:lvlText w:val="%1、"/>
      <w:lvlJc w:val="left"/>
      <w:rPr>
        <w:rFonts w:hint="eastAsia"/>
      </w:rPr>
    </w:lvl>
  </w:abstractNum>
  <w:abstractNum w:abstractNumId="1">
    <w:nsid w:val="EDD76D41"/>
    <w:multiLevelType w:val="singleLevel"/>
    <w:tmpl w:val="EDD76D41"/>
    <w:lvl w:ilvl="0" w:tentative="0">
      <w:start w:val="13"/>
      <w:numFmt w:val="chineseCounting"/>
      <w:suff w:val="nothing"/>
      <w:lvlText w:val="%1、"/>
      <w:lvlJc w:val="left"/>
      <w:rPr>
        <w:rFonts w:hint="eastAsia"/>
      </w:rPr>
    </w:lvl>
  </w:abstractNum>
  <w:abstractNum w:abstractNumId="2">
    <w:nsid w:val="F7DE4F1A"/>
    <w:multiLevelType w:val="singleLevel"/>
    <w:tmpl w:val="F7DE4F1A"/>
    <w:lvl w:ilvl="0" w:tentative="0">
      <w:start w:val="1"/>
      <w:numFmt w:val="decimal"/>
      <w:pStyle w:val="13"/>
      <w:lvlText w:val="%1."/>
      <w:lvlJc w:val="left"/>
      <w:pPr>
        <w:tabs>
          <w:tab w:val="left" w:pos="2040"/>
        </w:tabs>
        <w:ind w:left="2040" w:hanging="360"/>
      </w:pPr>
    </w:lvl>
  </w:abstractNum>
  <w:abstractNum w:abstractNumId="3">
    <w:nsid w:val="FFCE2A95"/>
    <w:multiLevelType w:val="singleLevel"/>
    <w:tmpl w:val="FFCE2A95"/>
    <w:lvl w:ilvl="0" w:tentative="0">
      <w:start w:val="9"/>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WNkYTVjZjhlOTVhODE2NzIxYjI4YjVjY2QwZjMifQ=="/>
  </w:docVars>
  <w:rsids>
    <w:rsidRoot w:val="7EC732BE"/>
    <w:rsid w:val="000F5645"/>
    <w:rsid w:val="00CA613C"/>
    <w:rsid w:val="00DF3269"/>
    <w:rsid w:val="01545A05"/>
    <w:rsid w:val="016A347B"/>
    <w:rsid w:val="01E4322D"/>
    <w:rsid w:val="01E66FA5"/>
    <w:rsid w:val="02070CCA"/>
    <w:rsid w:val="02BA5D3C"/>
    <w:rsid w:val="02CB7F49"/>
    <w:rsid w:val="03443858"/>
    <w:rsid w:val="037C7496"/>
    <w:rsid w:val="04531FA4"/>
    <w:rsid w:val="045D72C7"/>
    <w:rsid w:val="04730898"/>
    <w:rsid w:val="04E23328"/>
    <w:rsid w:val="04E56F79"/>
    <w:rsid w:val="04F01ECA"/>
    <w:rsid w:val="04F217BD"/>
    <w:rsid w:val="051931EE"/>
    <w:rsid w:val="05376505"/>
    <w:rsid w:val="054B35C3"/>
    <w:rsid w:val="05634469"/>
    <w:rsid w:val="05F32BF0"/>
    <w:rsid w:val="063B7194"/>
    <w:rsid w:val="06C4362D"/>
    <w:rsid w:val="06EE4206"/>
    <w:rsid w:val="074441B1"/>
    <w:rsid w:val="07707311"/>
    <w:rsid w:val="07832BA1"/>
    <w:rsid w:val="08554390"/>
    <w:rsid w:val="08732C15"/>
    <w:rsid w:val="09137F54"/>
    <w:rsid w:val="09181A0E"/>
    <w:rsid w:val="093771A4"/>
    <w:rsid w:val="094445B2"/>
    <w:rsid w:val="09866978"/>
    <w:rsid w:val="09A80FE4"/>
    <w:rsid w:val="09FF1FDE"/>
    <w:rsid w:val="0A3D3551"/>
    <w:rsid w:val="0A401345"/>
    <w:rsid w:val="0A684090"/>
    <w:rsid w:val="0ADA522A"/>
    <w:rsid w:val="0AF416D9"/>
    <w:rsid w:val="0B073AE9"/>
    <w:rsid w:val="0B386398"/>
    <w:rsid w:val="0B415214"/>
    <w:rsid w:val="0C083FBC"/>
    <w:rsid w:val="0C476893"/>
    <w:rsid w:val="0CB907A0"/>
    <w:rsid w:val="0CE00A95"/>
    <w:rsid w:val="0CEA28F8"/>
    <w:rsid w:val="0CF4009D"/>
    <w:rsid w:val="0D374B59"/>
    <w:rsid w:val="0D7B050D"/>
    <w:rsid w:val="0DA9532B"/>
    <w:rsid w:val="0DAD175B"/>
    <w:rsid w:val="0DBC505E"/>
    <w:rsid w:val="0DE325EB"/>
    <w:rsid w:val="0DEA1BCB"/>
    <w:rsid w:val="0DEE408A"/>
    <w:rsid w:val="0E1E3623"/>
    <w:rsid w:val="0E323572"/>
    <w:rsid w:val="0E440BB0"/>
    <w:rsid w:val="0E9E4764"/>
    <w:rsid w:val="0EA53D44"/>
    <w:rsid w:val="0EA70609"/>
    <w:rsid w:val="0EAF071F"/>
    <w:rsid w:val="0EDB59B8"/>
    <w:rsid w:val="0F114F36"/>
    <w:rsid w:val="0F115EA2"/>
    <w:rsid w:val="0F580DB7"/>
    <w:rsid w:val="0FA45DAA"/>
    <w:rsid w:val="0FB12275"/>
    <w:rsid w:val="0FC05FDF"/>
    <w:rsid w:val="0FFC7994"/>
    <w:rsid w:val="100D7DF3"/>
    <w:rsid w:val="102D2243"/>
    <w:rsid w:val="10352EA6"/>
    <w:rsid w:val="10507CE0"/>
    <w:rsid w:val="106D2009"/>
    <w:rsid w:val="108F25B6"/>
    <w:rsid w:val="10AC56CC"/>
    <w:rsid w:val="111E2212"/>
    <w:rsid w:val="11535CDA"/>
    <w:rsid w:val="11BA3663"/>
    <w:rsid w:val="11EB4164"/>
    <w:rsid w:val="123F625E"/>
    <w:rsid w:val="12492C39"/>
    <w:rsid w:val="12B5207C"/>
    <w:rsid w:val="12F3269B"/>
    <w:rsid w:val="13A10F7E"/>
    <w:rsid w:val="13B90CB9"/>
    <w:rsid w:val="13E23345"/>
    <w:rsid w:val="144E2788"/>
    <w:rsid w:val="147C72F5"/>
    <w:rsid w:val="14BB6070"/>
    <w:rsid w:val="15431BC1"/>
    <w:rsid w:val="156264EB"/>
    <w:rsid w:val="156904C8"/>
    <w:rsid w:val="15DE4303"/>
    <w:rsid w:val="160457F4"/>
    <w:rsid w:val="166E0EC0"/>
    <w:rsid w:val="16907088"/>
    <w:rsid w:val="16AF2654"/>
    <w:rsid w:val="16D90A2F"/>
    <w:rsid w:val="177E550F"/>
    <w:rsid w:val="17884505"/>
    <w:rsid w:val="17C101CD"/>
    <w:rsid w:val="17D00992"/>
    <w:rsid w:val="17E01949"/>
    <w:rsid w:val="182B52BA"/>
    <w:rsid w:val="183D6C32"/>
    <w:rsid w:val="18786026"/>
    <w:rsid w:val="18950986"/>
    <w:rsid w:val="18EB4A4A"/>
    <w:rsid w:val="19033B41"/>
    <w:rsid w:val="19306900"/>
    <w:rsid w:val="197D38E3"/>
    <w:rsid w:val="19930475"/>
    <w:rsid w:val="199450E1"/>
    <w:rsid w:val="19BE215E"/>
    <w:rsid w:val="19C5529B"/>
    <w:rsid w:val="19ED029D"/>
    <w:rsid w:val="19FE07AD"/>
    <w:rsid w:val="1A023DF9"/>
    <w:rsid w:val="1A134258"/>
    <w:rsid w:val="1A952EBF"/>
    <w:rsid w:val="1A972B45"/>
    <w:rsid w:val="1A9F789A"/>
    <w:rsid w:val="1ACD2659"/>
    <w:rsid w:val="1AF53068"/>
    <w:rsid w:val="1AFF2A2E"/>
    <w:rsid w:val="1B9202DF"/>
    <w:rsid w:val="1C054074"/>
    <w:rsid w:val="1C224C26"/>
    <w:rsid w:val="1C715266"/>
    <w:rsid w:val="1C723BEA"/>
    <w:rsid w:val="1CF12160"/>
    <w:rsid w:val="1D13631D"/>
    <w:rsid w:val="1D686EBF"/>
    <w:rsid w:val="1D743260"/>
    <w:rsid w:val="1D9A259A"/>
    <w:rsid w:val="1E601A36"/>
    <w:rsid w:val="1E766B63"/>
    <w:rsid w:val="1E894AE9"/>
    <w:rsid w:val="1E90231B"/>
    <w:rsid w:val="1E9309F2"/>
    <w:rsid w:val="1EB53B30"/>
    <w:rsid w:val="1ECC0E79"/>
    <w:rsid w:val="1EEC1102"/>
    <w:rsid w:val="1F7A08D5"/>
    <w:rsid w:val="1F8654CC"/>
    <w:rsid w:val="1FB5911B"/>
    <w:rsid w:val="1FB738D7"/>
    <w:rsid w:val="1FBF2DC4"/>
    <w:rsid w:val="1FFA1445"/>
    <w:rsid w:val="1FFB37C4"/>
    <w:rsid w:val="200C59D1"/>
    <w:rsid w:val="203B1E13"/>
    <w:rsid w:val="206C35CC"/>
    <w:rsid w:val="208337BA"/>
    <w:rsid w:val="20947775"/>
    <w:rsid w:val="20A932A4"/>
    <w:rsid w:val="20CF6026"/>
    <w:rsid w:val="20EC75B1"/>
    <w:rsid w:val="20FD531A"/>
    <w:rsid w:val="211B1C44"/>
    <w:rsid w:val="213A6642"/>
    <w:rsid w:val="213E3BC7"/>
    <w:rsid w:val="215238B8"/>
    <w:rsid w:val="21D63F8D"/>
    <w:rsid w:val="21E11C0A"/>
    <w:rsid w:val="22356EF1"/>
    <w:rsid w:val="224A35E5"/>
    <w:rsid w:val="225A426B"/>
    <w:rsid w:val="22AA3280"/>
    <w:rsid w:val="22C81958"/>
    <w:rsid w:val="22F4274D"/>
    <w:rsid w:val="23047A11"/>
    <w:rsid w:val="236D6760"/>
    <w:rsid w:val="23B52955"/>
    <w:rsid w:val="24207C9D"/>
    <w:rsid w:val="24631FD8"/>
    <w:rsid w:val="24C0322E"/>
    <w:rsid w:val="25170A57"/>
    <w:rsid w:val="2536529E"/>
    <w:rsid w:val="254A0D4A"/>
    <w:rsid w:val="258825CD"/>
    <w:rsid w:val="259248A2"/>
    <w:rsid w:val="25B508B9"/>
    <w:rsid w:val="25CC175F"/>
    <w:rsid w:val="25EB7E37"/>
    <w:rsid w:val="26526108"/>
    <w:rsid w:val="26997893"/>
    <w:rsid w:val="27076EF2"/>
    <w:rsid w:val="27231852"/>
    <w:rsid w:val="27767BD4"/>
    <w:rsid w:val="27AF27D0"/>
    <w:rsid w:val="27BA21B7"/>
    <w:rsid w:val="27FA25B3"/>
    <w:rsid w:val="280D678A"/>
    <w:rsid w:val="28E031F3"/>
    <w:rsid w:val="28E868B0"/>
    <w:rsid w:val="28EC2844"/>
    <w:rsid w:val="2902261B"/>
    <w:rsid w:val="29114058"/>
    <w:rsid w:val="292D69B8"/>
    <w:rsid w:val="29862F02"/>
    <w:rsid w:val="29946A38"/>
    <w:rsid w:val="2AE9704E"/>
    <w:rsid w:val="2B434271"/>
    <w:rsid w:val="2B512E32"/>
    <w:rsid w:val="2B7D6AB0"/>
    <w:rsid w:val="2BD86646"/>
    <w:rsid w:val="2BF832AE"/>
    <w:rsid w:val="2C300B10"/>
    <w:rsid w:val="2C363032"/>
    <w:rsid w:val="2C8204DE"/>
    <w:rsid w:val="2CBF5B79"/>
    <w:rsid w:val="2CC164E7"/>
    <w:rsid w:val="2CE1367B"/>
    <w:rsid w:val="2CF717B7"/>
    <w:rsid w:val="2D883DB7"/>
    <w:rsid w:val="2D950C87"/>
    <w:rsid w:val="2DA52A68"/>
    <w:rsid w:val="2DD47516"/>
    <w:rsid w:val="2E183793"/>
    <w:rsid w:val="2E3305CD"/>
    <w:rsid w:val="2E463EE6"/>
    <w:rsid w:val="2E8C4181"/>
    <w:rsid w:val="2E9574DA"/>
    <w:rsid w:val="2EB0259E"/>
    <w:rsid w:val="2ECE6548"/>
    <w:rsid w:val="2F1321AD"/>
    <w:rsid w:val="2F1D77C3"/>
    <w:rsid w:val="2F1F002E"/>
    <w:rsid w:val="2FBE2B03"/>
    <w:rsid w:val="2FCA6F8B"/>
    <w:rsid w:val="2FDFC01D"/>
    <w:rsid w:val="2FFF9CEC"/>
    <w:rsid w:val="30BC0D4E"/>
    <w:rsid w:val="30BF439A"/>
    <w:rsid w:val="310B3A83"/>
    <w:rsid w:val="31A57A34"/>
    <w:rsid w:val="31C80C10"/>
    <w:rsid w:val="31E87920"/>
    <w:rsid w:val="32252923"/>
    <w:rsid w:val="32674CE9"/>
    <w:rsid w:val="32766624"/>
    <w:rsid w:val="32A45F3D"/>
    <w:rsid w:val="32AA5162"/>
    <w:rsid w:val="32F80F11"/>
    <w:rsid w:val="331A61FF"/>
    <w:rsid w:val="33264BA4"/>
    <w:rsid w:val="334212B2"/>
    <w:rsid w:val="33435756"/>
    <w:rsid w:val="336D27D3"/>
    <w:rsid w:val="339A4C4A"/>
    <w:rsid w:val="339B7340"/>
    <w:rsid w:val="33F20F2A"/>
    <w:rsid w:val="33FBF2A0"/>
    <w:rsid w:val="34202452"/>
    <w:rsid w:val="34CB5A03"/>
    <w:rsid w:val="34D92FE0"/>
    <w:rsid w:val="35340F1F"/>
    <w:rsid w:val="354D6418"/>
    <w:rsid w:val="359202CF"/>
    <w:rsid w:val="35A61FCC"/>
    <w:rsid w:val="35D24BE6"/>
    <w:rsid w:val="35F44EE7"/>
    <w:rsid w:val="360B1E2F"/>
    <w:rsid w:val="360D204B"/>
    <w:rsid w:val="361313A7"/>
    <w:rsid w:val="366003CD"/>
    <w:rsid w:val="36A4475E"/>
    <w:rsid w:val="36BC6E20"/>
    <w:rsid w:val="37082DE8"/>
    <w:rsid w:val="37152F66"/>
    <w:rsid w:val="372475EF"/>
    <w:rsid w:val="374C2700"/>
    <w:rsid w:val="3775603C"/>
    <w:rsid w:val="37A75B88"/>
    <w:rsid w:val="37B02C8E"/>
    <w:rsid w:val="37E172EC"/>
    <w:rsid w:val="38123949"/>
    <w:rsid w:val="382D42DF"/>
    <w:rsid w:val="38983E4E"/>
    <w:rsid w:val="38AC5B4C"/>
    <w:rsid w:val="38B36EDA"/>
    <w:rsid w:val="38CD4864"/>
    <w:rsid w:val="38D77597"/>
    <w:rsid w:val="38D86941"/>
    <w:rsid w:val="390E5EBF"/>
    <w:rsid w:val="393022D9"/>
    <w:rsid w:val="39A93E39"/>
    <w:rsid w:val="39CD3FCC"/>
    <w:rsid w:val="39D54C2E"/>
    <w:rsid w:val="3A654204"/>
    <w:rsid w:val="3A6A35C8"/>
    <w:rsid w:val="3AA20FB4"/>
    <w:rsid w:val="3AF13CEA"/>
    <w:rsid w:val="3AF70BD4"/>
    <w:rsid w:val="3B343BD6"/>
    <w:rsid w:val="3B7B1805"/>
    <w:rsid w:val="3BA945C4"/>
    <w:rsid w:val="3BB40B3D"/>
    <w:rsid w:val="3BBD3BCC"/>
    <w:rsid w:val="3BE92C13"/>
    <w:rsid w:val="3BFD3AD4"/>
    <w:rsid w:val="3BFF6794"/>
    <w:rsid w:val="3C8F7316"/>
    <w:rsid w:val="3CEF4259"/>
    <w:rsid w:val="3CFFB308"/>
    <w:rsid w:val="3D137C50"/>
    <w:rsid w:val="3D913562"/>
    <w:rsid w:val="3DB159B2"/>
    <w:rsid w:val="3DC76F84"/>
    <w:rsid w:val="3E23065E"/>
    <w:rsid w:val="3E682515"/>
    <w:rsid w:val="3EA3354D"/>
    <w:rsid w:val="3EAB41B0"/>
    <w:rsid w:val="3EE15E23"/>
    <w:rsid w:val="3F122481"/>
    <w:rsid w:val="3F1E7077"/>
    <w:rsid w:val="3F247F38"/>
    <w:rsid w:val="3F3F2762"/>
    <w:rsid w:val="3F6FBEB3"/>
    <w:rsid w:val="3FDD62D8"/>
    <w:rsid w:val="3FDF1872"/>
    <w:rsid w:val="3FF91F61"/>
    <w:rsid w:val="401F4AC2"/>
    <w:rsid w:val="4047615A"/>
    <w:rsid w:val="4050500F"/>
    <w:rsid w:val="408F1FDB"/>
    <w:rsid w:val="40B97058"/>
    <w:rsid w:val="40D479EE"/>
    <w:rsid w:val="41354204"/>
    <w:rsid w:val="414A4154"/>
    <w:rsid w:val="418B0B6F"/>
    <w:rsid w:val="41FB71FC"/>
    <w:rsid w:val="42220C2D"/>
    <w:rsid w:val="42240501"/>
    <w:rsid w:val="422E137F"/>
    <w:rsid w:val="425828A0"/>
    <w:rsid w:val="427C6726"/>
    <w:rsid w:val="427E4AC5"/>
    <w:rsid w:val="429513FF"/>
    <w:rsid w:val="42C1323B"/>
    <w:rsid w:val="430B16C1"/>
    <w:rsid w:val="430B729C"/>
    <w:rsid w:val="43747266"/>
    <w:rsid w:val="43DE6DD5"/>
    <w:rsid w:val="440B6F69"/>
    <w:rsid w:val="44F27FEE"/>
    <w:rsid w:val="45463957"/>
    <w:rsid w:val="45551DD1"/>
    <w:rsid w:val="45633A36"/>
    <w:rsid w:val="4588524B"/>
    <w:rsid w:val="45A81449"/>
    <w:rsid w:val="463E49BE"/>
    <w:rsid w:val="46A77952"/>
    <w:rsid w:val="46A93EB4"/>
    <w:rsid w:val="46EB783F"/>
    <w:rsid w:val="477E4B57"/>
    <w:rsid w:val="4832149E"/>
    <w:rsid w:val="483D34CD"/>
    <w:rsid w:val="48587156"/>
    <w:rsid w:val="48AC47F0"/>
    <w:rsid w:val="48AD6F9B"/>
    <w:rsid w:val="48F74BC1"/>
    <w:rsid w:val="49380D36"/>
    <w:rsid w:val="499207F3"/>
    <w:rsid w:val="4A5B48D4"/>
    <w:rsid w:val="4ABD77BB"/>
    <w:rsid w:val="4ACA3C0F"/>
    <w:rsid w:val="4ACAD6D8"/>
    <w:rsid w:val="4AE25FEA"/>
    <w:rsid w:val="4AE271AB"/>
    <w:rsid w:val="4AFF5FAF"/>
    <w:rsid w:val="4B131DD0"/>
    <w:rsid w:val="4BAF1783"/>
    <w:rsid w:val="4BC27510"/>
    <w:rsid w:val="4C235CCD"/>
    <w:rsid w:val="4C28031C"/>
    <w:rsid w:val="4C5D789A"/>
    <w:rsid w:val="4C5E4F57"/>
    <w:rsid w:val="4C5F3462"/>
    <w:rsid w:val="4C683A6B"/>
    <w:rsid w:val="4CB22BAD"/>
    <w:rsid w:val="4CB37051"/>
    <w:rsid w:val="4CC0613C"/>
    <w:rsid w:val="4CC06F53"/>
    <w:rsid w:val="4CD354D1"/>
    <w:rsid w:val="4CD76E7F"/>
    <w:rsid w:val="4D491763"/>
    <w:rsid w:val="4D9D0088"/>
    <w:rsid w:val="4DA5610B"/>
    <w:rsid w:val="4DBF1A26"/>
    <w:rsid w:val="4DCA593B"/>
    <w:rsid w:val="4DDF3F79"/>
    <w:rsid w:val="4DE81588"/>
    <w:rsid w:val="4E04681C"/>
    <w:rsid w:val="4E683E6B"/>
    <w:rsid w:val="4EAC01FC"/>
    <w:rsid w:val="4EB64BD7"/>
    <w:rsid w:val="4EB92CBE"/>
    <w:rsid w:val="4EDD03B5"/>
    <w:rsid w:val="4EE61CDA"/>
    <w:rsid w:val="4F4E4AEF"/>
    <w:rsid w:val="4F6463E1"/>
    <w:rsid w:val="4F7F4031"/>
    <w:rsid w:val="4FAD422B"/>
    <w:rsid w:val="4FC21359"/>
    <w:rsid w:val="4FC43323"/>
    <w:rsid w:val="4FD277EE"/>
    <w:rsid w:val="4FF9E497"/>
    <w:rsid w:val="501047BA"/>
    <w:rsid w:val="50473843"/>
    <w:rsid w:val="507B7E86"/>
    <w:rsid w:val="507E200D"/>
    <w:rsid w:val="50850D04"/>
    <w:rsid w:val="50C3182D"/>
    <w:rsid w:val="50EC48E0"/>
    <w:rsid w:val="513B7615"/>
    <w:rsid w:val="519B6306"/>
    <w:rsid w:val="51E657D3"/>
    <w:rsid w:val="51F11080"/>
    <w:rsid w:val="52215AB1"/>
    <w:rsid w:val="52465E97"/>
    <w:rsid w:val="525A2772"/>
    <w:rsid w:val="527F3531"/>
    <w:rsid w:val="52AD62F0"/>
    <w:rsid w:val="52B61649"/>
    <w:rsid w:val="52CA29FF"/>
    <w:rsid w:val="52F12681"/>
    <w:rsid w:val="5346615D"/>
    <w:rsid w:val="53B67427"/>
    <w:rsid w:val="545033D7"/>
    <w:rsid w:val="54B27BEE"/>
    <w:rsid w:val="54E403F1"/>
    <w:rsid w:val="55256612"/>
    <w:rsid w:val="55983288"/>
    <w:rsid w:val="55E77D6B"/>
    <w:rsid w:val="565A0534"/>
    <w:rsid w:val="56C37E91"/>
    <w:rsid w:val="56C7203F"/>
    <w:rsid w:val="56FE711B"/>
    <w:rsid w:val="56FFE1C2"/>
    <w:rsid w:val="57034731"/>
    <w:rsid w:val="571701DC"/>
    <w:rsid w:val="572603BA"/>
    <w:rsid w:val="57362D28"/>
    <w:rsid w:val="575925A3"/>
    <w:rsid w:val="577F92FE"/>
    <w:rsid w:val="57D305A7"/>
    <w:rsid w:val="5828588C"/>
    <w:rsid w:val="582A3F3F"/>
    <w:rsid w:val="583F79EB"/>
    <w:rsid w:val="5855720E"/>
    <w:rsid w:val="5876482D"/>
    <w:rsid w:val="58EB1222"/>
    <w:rsid w:val="592D3CE7"/>
    <w:rsid w:val="594B1458"/>
    <w:rsid w:val="595E0345"/>
    <w:rsid w:val="59835FFD"/>
    <w:rsid w:val="59837DAB"/>
    <w:rsid w:val="59AB21CB"/>
    <w:rsid w:val="59FC19DA"/>
    <w:rsid w:val="59FD5DAF"/>
    <w:rsid w:val="5A0A4028"/>
    <w:rsid w:val="5A137381"/>
    <w:rsid w:val="5A1C4282"/>
    <w:rsid w:val="5A81078E"/>
    <w:rsid w:val="5ADF7263"/>
    <w:rsid w:val="5B766946"/>
    <w:rsid w:val="5B977B3E"/>
    <w:rsid w:val="5BB24978"/>
    <w:rsid w:val="5BE014E5"/>
    <w:rsid w:val="5BE663CF"/>
    <w:rsid w:val="5BEA5EBF"/>
    <w:rsid w:val="5C003935"/>
    <w:rsid w:val="5C1B7154"/>
    <w:rsid w:val="5C6C0FCA"/>
    <w:rsid w:val="5C9F6A41"/>
    <w:rsid w:val="5CA940FC"/>
    <w:rsid w:val="5CCE57E1"/>
    <w:rsid w:val="5CD5091E"/>
    <w:rsid w:val="5D1D22C5"/>
    <w:rsid w:val="5D304BE3"/>
    <w:rsid w:val="5D7F12C1"/>
    <w:rsid w:val="5DEB92D2"/>
    <w:rsid w:val="5E736640"/>
    <w:rsid w:val="5E8F0FA0"/>
    <w:rsid w:val="5EBD02A5"/>
    <w:rsid w:val="5ED1786E"/>
    <w:rsid w:val="5EE25574"/>
    <w:rsid w:val="5EE50BC0"/>
    <w:rsid w:val="5EFA466C"/>
    <w:rsid w:val="5EFFB140"/>
    <w:rsid w:val="5F117C07"/>
    <w:rsid w:val="5F401548"/>
    <w:rsid w:val="5F7D704B"/>
    <w:rsid w:val="5F830B05"/>
    <w:rsid w:val="5FD7F9DC"/>
    <w:rsid w:val="5FDF2243"/>
    <w:rsid w:val="5FDFBAE1"/>
    <w:rsid w:val="5FE86BBA"/>
    <w:rsid w:val="5FF8E929"/>
    <w:rsid w:val="5FFEDFEB"/>
    <w:rsid w:val="5FFF85D4"/>
    <w:rsid w:val="603718EF"/>
    <w:rsid w:val="6037544B"/>
    <w:rsid w:val="60EA00CC"/>
    <w:rsid w:val="615004BE"/>
    <w:rsid w:val="616D55C9"/>
    <w:rsid w:val="617F70AA"/>
    <w:rsid w:val="61923281"/>
    <w:rsid w:val="61CC6C9B"/>
    <w:rsid w:val="623936FD"/>
    <w:rsid w:val="6260512D"/>
    <w:rsid w:val="62975F54"/>
    <w:rsid w:val="629E5C56"/>
    <w:rsid w:val="629F08AC"/>
    <w:rsid w:val="630B32EB"/>
    <w:rsid w:val="64446389"/>
    <w:rsid w:val="645A5BAC"/>
    <w:rsid w:val="64A22154"/>
    <w:rsid w:val="64A31301"/>
    <w:rsid w:val="65017E44"/>
    <w:rsid w:val="65503194"/>
    <w:rsid w:val="65913850"/>
    <w:rsid w:val="666F3B91"/>
    <w:rsid w:val="66D460EA"/>
    <w:rsid w:val="66E873B3"/>
    <w:rsid w:val="66F9345B"/>
    <w:rsid w:val="66FE3167"/>
    <w:rsid w:val="670544F5"/>
    <w:rsid w:val="67177D85"/>
    <w:rsid w:val="672256C2"/>
    <w:rsid w:val="67530DBD"/>
    <w:rsid w:val="67FF9B2C"/>
    <w:rsid w:val="682D7860"/>
    <w:rsid w:val="683E5796"/>
    <w:rsid w:val="68525190"/>
    <w:rsid w:val="68C649A5"/>
    <w:rsid w:val="68CA77A4"/>
    <w:rsid w:val="68D67EF7"/>
    <w:rsid w:val="68F22857"/>
    <w:rsid w:val="68FF2646"/>
    <w:rsid w:val="69083E29"/>
    <w:rsid w:val="69280027"/>
    <w:rsid w:val="694A2693"/>
    <w:rsid w:val="69637E59"/>
    <w:rsid w:val="696E6382"/>
    <w:rsid w:val="6ADB7A47"/>
    <w:rsid w:val="6AEA1A38"/>
    <w:rsid w:val="6B543355"/>
    <w:rsid w:val="6B73B181"/>
    <w:rsid w:val="6BA73DCD"/>
    <w:rsid w:val="6BC06C3D"/>
    <w:rsid w:val="6BE7241B"/>
    <w:rsid w:val="6BFC6B1F"/>
    <w:rsid w:val="6C027255"/>
    <w:rsid w:val="6C051EB9"/>
    <w:rsid w:val="6C354F35"/>
    <w:rsid w:val="6C6F2B09"/>
    <w:rsid w:val="6C70164B"/>
    <w:rsid w:val="6CF3094C"/>
    <w:rsid w:val="6D1E6EB1"/>
    <w:rsid w:val="6D6F68CC"/>
    <w:rsid w:val="6D851EEC"/>
    <w:rsid w:val="6DB75200"/>
    <w:rsid w:val="6DC87326"/>
    <w:rsid w:val="6E1312A6"/>
    <w:rsid w:val="6E2214E9"/>
    <w:rsid w:val="6E4C47B8"/>
    <w:rsid w:val="6E602011"/>
    <w:rsid w:val="6E7BC533"/>
    <w:rsid w:val="6E895A0C"/>
    <w:rsid w:val="6EAA2897"/>
    <w:rsid w:val="6ED50C51"/>
    <w:rsid w:val="6EF92737"/>
    <w:rsid w:val="6EFB7026"/>
    <w:rsid w:val="6F2A49F1"/>
    <w:rsid w:val="6F671E4A"/>
    <w:rsid w:val="6F75878B"/>
    <w:rsid w:val="6F7B1D71"/>
    <w:rsid w:val="6FD7DD85"/>
    <w:rsid w:val="6FDE4F84"/>
    <w:rsid w:val="6FEFC60C"/>
    <w:rsid w:val="700370F8"/>
    <w:rsid w:val="70332BE8"/>
    <w:rsid w:val="704C4F43"/>
    <w:rsid w:val="70645DE9"/>
    <w:rsid w:val="70C54630"/>
    <w:rsid w:val="70D07922"/>
    <w:rsid w:val="70DC0075"/>
    <w:rsid w:val="70EB027A"/>
    <w:rsid w:val="70F21646"/>
    <w:rsid w:val="71282B8A"/>
    <w:rsid w:val="714D634B"/>
    <w:rsid w:val="71596F70"/>
    <w:rsid w:val="71755DD4"/>
    <w:rsid w:val="72330169"/>
    <w:rsid w:val="724265FE"/>
    <w:rsid w:val="725B3292"/>
    <w:rsid w:val="72762257"/>
    <w:rsid w:val="72A9667D"/>
    <w:rsid w:val="72E17BC5"/>
    <w:rsid w:val="72FE93DC"/>
    <w:rsid w:val="733E6DC5"/>
    <w:rsid w:val="735224BC"/>
    <w:rsid w:val="73B01345"/>
    <w:rsid w:val="73C82B32"/>
    <w:rsid w:val="73CF5C6F"/>
    <w:rsid w:val="74721557"/>
    <w:rsid w:val="74C94DB4"/>
    <w:rsid w:val="74E267D1"/>
    <w:rsid w:val="75007226"/>
    <w:rsid w:val="753541F8"/>
    <w:rsid w:val="759B4CA8"/>
    <w:rsid w:val="75B55338"/>
    <w:rsid w:val="75E11C8A"/>
    <w:rsid w:val="75FF2F92"/>
    <w:rsid w:val="7601057E"/>
    <w:rsid w:val="760C31AA"/>
    <w:rsid w:val="76111EB9"/>
    <w:rsid w:val="7631A017"/>
    <w:rsid w:val="76525DAB"/>
    <w:rsid w:val="768216BE"/>
    <w:rsid w:val="76B9879A"/>
    <w:rsid w:val="76DD06A3"/>
    <w:rsid w:val="76DF182F"/>
    <w:rsid w:val="76F67B33"/>
    <w:rsid w:val="76FD0CFD"/>
    <w:rsid w:val="773F135E"/>
    <w:rsid w:val="77624F56"/>
    <w:rsid w:val="77AD62C7"/>
    <w:rsid w:val="77E60DE3"/>
    <w:rsid w:val="77E912C9"/>
    <w:rsid w:val="7800756C"/>
    <w:rsid w:val="78177580"/>
    <w:rsid w:val="781F4CEB"/>
    <w:rsid w:val="78393FFF"/>
    <w:rsid w:val="78466516"/>
    <w:rsid w:val="78564BB1"/>
    <w:rsid w:val="785B5D23"/>
    <w:rsid w:val="789B25C4"/>
    <w:rsid w:val="79050385"/>
    <w:rsid w:val="791E4FA3"/>
    <w:rsid w:val="79267779"/>
    <w:rsid w:val="79273E57"/>
    <w:rsid w:val="79544C2A"/>
    <w:rsid w:val="7970658E"/>
    <w:rsid w:val="7A41363F"/>
    <w:rsid w:val="7A5C5D83"/>
    <w:rsid w:val="7A770E0E"/>
    <w:rsid w:val="7A7F0F4D"/>
    <w:rsid w:val="7A811C8D"/>
    <w:rsid w:val="7AAA4D40"/>
    <w:rsid w:val="7B501860"/>
    <w:rsid w:val="7B7BCD72"/>
    <w:rsid w:val="7BA51335"/>
    <w:rsid w:val="7BC65BA9"/>
    <w:rsid w:val="7BCF4312"/>
    <w:rsid w:val="7BDB0308"/>
    <w:rsid w:val="7BE7A09F"/>
    <w:rsid w:val="7BE95D3C"/>
    <w:rsid w:val="7C093CE8"/>
    <w:rsid w:val="7C55087E"/>
    <w:rsid w:val="7C6F4493"/>
    <w:rsid w:val="7C8617DD"/>
    <w:rsid w:val="7C8B6DF3"/>
    <w:rsid w:val="7CD267D0"/>
    <w:rsid w:val="7DAF23B3"/>
    <w:rsid w:val="7DBCA393"/>
    <w:rsid w:val="7DBFE4E4"/>
    <w:rsid w:val="7DC600E3"/>
    <w:rsid w:val="7DE643D3"/>
    <w:rsid w:val="7DE893D9"/>
    <w:rsid w:val="7DF34533"/>
    <w:rsid w:val="7DFE93FF"/>
    <w:rsid w:val="7DFF1AEF"/>
    <w:rsid w:val="7E0155BF"/>
    <w:rsid w:val="7E6D055E"/>
    <w:rsid w:val="7EA348C3"/>
    <w:rsid w:val="7EC732BE"/>
    <w:rsid w:val="7EF7F625"/>
    <w:rsid w:val="7EFB666C"/>
    <w:rsid w:val="7EFC5D86"/>
    <w:rsid w:val="7EFDDEA2"/>
    <w:rsid w:val="7F325087"/>
    <w:rsid w:val="7F6E4A19"/>
    <w:rsid w:val="7F6F1C51"/>
    <w:rsid w:val="7F73FBA9"/>
    <w:rsid w:val="7F768390"/>
    <w:rsid w:val="7F7F60DA"/>
    <w:rsid w:val="7FBD03A9"/>
    <w:rsid w:val="7FBE3A7E"/>
    <w:rsid w:val="7FDBDD1D"/>
    <w:rsid w:val="7FEFE03D"/>
    <w:rsid w:val="7FFF32D7"/>
    <w:rsid w:val="7FFFFE84"/>
    <w:rsid w:val="93EF8DEB"/>
    <w:rsid w:val="97B76FAB"/>
    <w:rsid w:val="9E6B295A"/>
    <w:rsid w:val="9F77EC2A"/>
    <w:rsid w:val="A9FB0832"/>
    <w:rsid w:val="AB1D186C"/>
    <w:rsid w:val="AF6BCEAE"/>
    <w:rsid w:val="B3B54C5F"/>
    <w:rsid w:val="B6FB8469"/>
    <w:rsid w:val="B7A7268E"/>
    <w:rsid w:val="B7F5E4C1"/>
    <w:rsid w:val="BC7AFDE5"/>
    <w:rsid w:val="BD774A94"/>
    <w:rsid w:val="BDCFF717"/>
    <w:rsid w:val="BEFF6411"/>
    <w:rsid w:val="BF73132F"/>
    <w:rsid w:val="BF93F0BB"/>
    <w:rsid w:val="BFC76450"/>
    <w:rsid w:val="BFCF82B5"/>
    <w:rsid w:val="BFD073C8"/>
    <w:rsid w:val="BFDBC023"/>
    <w:rsid w:val="C3FE2FC4"/>
    <w:rsid w:val="CE71165A"/>
    <w:rsid w:val="D13BDE35"/>
    <w:rsid w:val="D31F0A1E"/>
    <w:rsid w:val="D6572063"/>
    <w:rsid w:val="D73D31B8"/>
    <w:rsid w:val="D7F019BF"/>
    <w:rsid w:val="D9EDE861"/>
    <w:rsid w:val="DADFDE78"/>
    <w:rsid w:val="DB5E17CA"/>
    <w:rsid w:val="DCD67D2D"/>
    <w:rsid w:val="DCFB3A16"/>
    <w:rsid w:val="DDFB2D55"/>
    <w:rsid w:val="DE5DF57B"/>
    <w:rsid w:val="DECF0901"/>
    <w:rsid w:val="DEFDF342"/>
    <w:rsid w:val="DEFF221C"/>
    <w:rsid w:val="DF7D19D2"/>
    <w:rsid w:val="E3EEDDCA"/>
    <w:rsid w:val="E53F1276"/>
    <w:rsid w:val="E66AAF8C"/>
    <w:rsid w:val="E6DF0A9D"/>
    <w:rsid w:val="E7BFDCC2"/>
    <w:rsid w:val="EAFF32A0"/>
    <w:rsid w:val="EF67046D"/>
    <w:rsid w:val="EF6754FA"/>
    <w:rsid w:val="EFBBE01F"/>
    <w:rsid w:val="EFCD22A5"/>
    <w:rsid w:val="EFF62766"/>
    <w:rsid w:val="F6FF2C6C"/>
    <w:rsid w:val="F77F69A4"/>
    <w:rsid w:val="F7BF8E46"/>
    <w:rsid w:val="F7DF446E"/>
    <w:rsid w:val="F7FA524C"/>
    <w:rsid w:val="F7FDF6E3"/>
    <w:rsid w:val="F7FF52A6"/>
    <w:rsid w:val="F7FFA2DD"/>
    <w:rsid w:val="F9ECD93E"/>
    <w:rsid w:val="FB97A5CC"/>
    <w:rsid w:val="FCEF6CD6"/>
    <w:rsid w:val="FCFD1DE3"/>
    <w:rsid w:val="FD7E997B"/>
    <w:rsid w:val="FDDA9F6D"/>
    <w:rsid w:val="FDEE274B"/>
    <w:rsid w:val="FDF7CC06"/>
    <w:rsid w:val="FE5BAA10"/>
    <w:rsid w:val="FEBA56F7"/>
    <w:rsid w:val="FED7A4D2"/>
    <w:rsid w:val="FEDD9A93"/>
    <w:rsid w:val="FF73B17A"/>
    <w:rsid w:val="FF7F29DA"/>
    <w:rsid w:val="FF7F9FB0"/>
    <w:rsid w:val="FF951865"/>
    <w:rsid w:val="FFEEE818"/>
    <w:rsid w:val="FFFD771B"/>
    <w:rsid w:val="FFFE7547"/>
    <w:rsid w:val="FFFFA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jc w:val="center"/>
      <w:outlineLvl w:val="0"/>
    </w:pPr>
    <w:rPr>
      <w:rFonts w:eastAsia="方正小标宋简体"/>
      <w:b/>
      <w:bCs/>
      <w:kern w:val="44"/>
      <w:sz w:val="44"/>
      <w:szCs w:val="44"/>
    </w:rPr>
  </w:style>
  <w:style w:type="paragraph" w:styleId="3">
    <w:name w:val="heading 2"/>
    <w:basedOn w:val="1"/>
    <w:next w:val="1"/>
    <w:qFormat/>
    <w:uiPriority w:val="0"/>
    <w:pPr>
      <w:keepNext/>
      <w:keepLines/>
      <w:spacing w:line="560" w:lineRule="exact"/>
      <w:ind w:firstLine="880" w:firstLineChars="200"/>
      <w:outlineLvl w:val="1"/>
    </w:pPr>
    <w:rPr>
      <w:rFonts w:ascii="Arial" w:hAnsi="Arial" w:eastAsia="黑体"/>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Style w:val="18"/>
      <w:tblCellMar>
        <w:top w:w="0" w:type="dxa"/>
        <w:left w:w="108" w:type="dxa"/>
        <w:bottom w:w="0" w:type="dxa"/>
        <w:right w:w="108" w:type="dxa"/>
      </w:tblCellMar>
    </w:tblPr>
  </w:style>
  <w:style w:type="paragraph" w:styleId="5">
    <w:name w:val="table of authorities"/>
    <w:basedOn w:val="1"/>
    <w:next w:val="1"/>
    <w:qFormat/>
    <w:uiPriority w:val="0"/>
    <w:pPr>
      <w:ind w:left="200" w:leftChars="200"/>
    </w:pPr>
  </w:style>
  <w:style w:type="paragraph" w:styleId="6">
    <w:name w:val="Normal Indent"/>
    <w:qFormat/>
    <w:uiPriority w:val="0"/>
    <w:pPr>
      <w:widowControl w:val="0"/>
      <w:ind w:firstLine="420" w:firstLineChars="200"/>
      <w:jc w:val="both"/>
    </w:pPr>
    <w:rPr>
      <w:rFonts w:ascii="仿宋" w:hAnsi="Calibri" w:eastAsia="仿宋" w:cs="Times New Roman"/>
      <w:kern w:val="2"/>
      <w:sz w:val="32"/>
      <w:szCs w:val="32"/>
      <w:lang w:val="en-US" w:eastAsia="zh-CN" w:bidi="ar-SA"/>
    </w:rPr>
  </w:style>
  <w:style w:type="paragraph" w:styleId="7">
    <w:name w:val="annotation text"/>
    <w:basedOn w:val="1"/>
    <w:qFormat/>
    <w:uiPriority w:val="0"/>
    <w:pPr>
      <w:jc w:val="left"/>
    </w:pPr>
  </w:style>
  <w:style w:type="paragraph" w:styleId="8">
    <w:name w:val="Body Text"/>
    <w:basedOn w:val="1"/>
    <w:next w:val="9"/>
    <w:semiHidden/>
    <w:qFormat/>
    <w:uiPriority w:val="0"/>
    <w:rPr>
      <w:rFonts w:ascii="微软雅黑" w:hAnsi="微软雅黑" w:eastAsia="微软雅黑" w:cs="微软雅黑"/>
      <w:sz w:val="33"/>
      <w:szCs w:val="33"/>
      <w:lang w:val="en-US" w:eastAsia="en-US" w:bidi="ar-SA"/>
    </w:rPr>
  </w:style>
  <w:style w:type="paragraph" w:styleId="9">
    <w:name w:val="Body Text First Indent 2"/>
    <w:basedOn w:val="10"/>
    <w:next w:val="1"/>
    <w:qFormat/>
    <w:uiPriority w:val="0"/>
    <w:rPr>
      <w:sz w:val="32"/>
    </w:rPr>
  </w:style>
  <w:style w:type="paragraph" w:styleId="10">
    <w:name w:val="Body Text Indent"/>
    <w:basedOn w:val="1"/>
    <w:next w:val="11"/>
    <w:qFormat/>
    <w:uiPriority w:val="0"/>
    <w:pPr>
      <w:spacing w:after="120"/>
      <w:ind w:left="420" w:leftChars="200"/>
    </w:pPr>
  </w:style>
  <w:style w:type="paragraph" w:styleId="11">
    <w:name w:val="toc 5"/>
    <w:basedOn w:val="1"/>
    <w:next w:val="1"/>
    <w:qFormat/>
    <w:uiPriority w:val="0"/>
    <w:pPr>
      <w:ind w:left="840"/>
      <w:jc w:val="left"/>
    </w:pPr>
    <w:rPr>
      <w:rFonts w:ascii="Calibri" w:hAnsi="Calibri"/>
      <w:sz w:val="18"/>
      <w:szCs w:val="18"/>
    </w:rPr>
  </w:style>
  <w:style w:type="paragraph" w:styleId="12">
    <w:name w:val="Plain Text"/>
    <w:basedOn w:val="1"/>
    <w:next w:val="13"/>
    <w:unhideWhenUsed/>
    <w:qFormat/>
    <w:uiPriority w:val="99"/>
    <w:rPr>
      <w:rFonts w:ascii="宋体" w:hAnsi="Courier New" w:eastAsia="方正仿宋简体"/>
      <w:kern w:val="0"/>
      <w:sz w:val="20"/>
      <w:szCs w:val="24"/>
    </w:rPr>
  </w:style>
  <w:style w:type="paragraph" w:styleId="13">
    <w:name w:val="List Number 5"/>
    <w:basedOn w:val="1"/>
    <w:uiPriority w:val="0"/>
    <w:pPr>
      <w:numPr>
        <w:ilvl w:val="0"/>
        <w:numId w:val="1"/>
      </w:numPr>
    </w:p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8"/>
    <w:qFormat/>
    <w:uiPriority w:val="0"/>
    <w:pPr>
      <w:spacing w:line="500" w:lineRule="exact"/>
      <w:ind w:firstLine="420"/>
    </w:pPr>
    <w:rPr>
      <w:rFonts w:eastAsia="宋体"/>
      <w:sz w:val="32"/>
      <w:szCs w:val="20"/>
    </w:rPr>
  </w:style>
  <w:style w:type="table" w:styleId="19">
    <w:name w:val="Table Grid"/>
    <w:basedOn w:val="18"/>
    <w:qFormat/>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石墨文档正文"/>
    <w:qFormat/>
    <w:uiPriority w:val="0"/>
    <w:rPr>
      <w:rFonts w:ascii="Arial Unicode MS" w:hAnsi="Arial Unicode MS" w:eastAsia="宋体" w:cs="Arial Unicode MS"/>
      <w:sz w:val="22"/>
      <w:szCs w:val="22"/>
      <w:lang w:val="en-US" w:eastAsia="zh-CN" w:bidi="ar-SA"/>
    </w:rPr>
  </w:style>
  <w:style w:type="paragraph" w:customStyle="1" w:styleId="22">
    <w:name w:val="正文文本1"/>
    <w:basedOn w:val="1"/>
    <w:qFormat/>
    <w:uiPriority w:val="0"/>
    <w:pPr>
      <w:widowControl/>
      <w:shd w:val="clear" w:color="auto" w:fill="FFFFFF"/>
      <w:spacing w:after="300" w:line="0" w:lineRule="atLeast"/>
      <w:jc w:val="left"/>
    </w:pPr>
    <w:rPr>
      <w:rFonts w:ascii="MingLiU" w:hAnsi="MingLiU" w:eastAsia="MingLiU" w:cs="MingLiU"/>
      <w:sz w:val="27"/>
      <w:szCs w:val="27"/>
    </w:rPr>
  </w:style>
  <w:style w:type="paragraph" w:customStyle="1" w:styleId="23">
    <w:name w:val="样式2"/>
    <w:basedOn w:val="1"/>
    <w:qFormat/>
    <w:uiPriority w:val="0"/>
    <w:rPr>
      <w:rFonts w:ascii="Calibri" w:hAnsi="Calibri"/>
    </w:rPr>
  </w:style>
  <w:style w:type="paragraph" w:customStyle="1" w:styleId="24">
    <w:name w:val="样式1"/>
    <w:basedOn w:val="22"/>
    <w:next w:val="23"/>
    <w:qFormat/>
    <w:uiPriority w:val="0"/>
  </w:style>
  <w:style w:type="paragraph" w:customStyle="1" w:styleId="25">
    <w:name w:val="石墨文档标题"/>
    <w:next w:val="21"/>
    <w:unhideWhenUsed/>
    <w:qFormat/>
    <w:uiPriority w:val="9"/>
    <w:pPr>
      <w:spacing w:before="260" w:after="260"/>
      <w:outlineLvl w:val="0"/>
    </w:pPr>
    <w:rPr>
      <w:rFonts w:ascii="Arial Unicode MS" w:hAnsi="Arial Unicode MS" w:eastAsia="宋体" w:cs="Arial Unicode MS"/>
      <w:b/>
      <w:bCs/>
      <w:sz w:val="40"/>
      <w:szCs w:val="40"/>
      <w:lang w:val="en-US" w:eastAsia="zh-CN" w:bidi="ar-SA"/>
    </w:rPr>
  </w:style>
  <w:style w:type="table" w:customStyle="1" w:styleId="26">
    <w:name w:val="Table Normal"/>
    <w:unhideWhenUsed/>
    <w:qFormat/>
    <w:uiPriority w:val="0"/>
    <w:tblPr>
      <w:tblStyle w:val="18"/>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 w:val="21"/>
      <w:szCs w:val="21"/>
      <w:lang w:val="en-US" w:eastAsia="en-US" w:bidi="ar-SA"/>
    </w:rPr>
  </w:style>
  <w:style w:type="paragraph" w:customStyle="1" w:styleId="28">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7436</Words>
  <Characters>7719</Characters>
  <Lines>0</Lines>
  <Paragraphs>0</Paragraphs>
  <TotalTime>95</TotalTime>
  <ScaleCrop>false</ScaleCrop>
  <LinksUpToDate>false</LinksUpToDate>
  <CharactersWithSpaces>10209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2023-07-25T02:43:00Z</dcterms:created>
  <dc:creator>scjdglj</dc:creator>
  <cp:lastModifiedBy>lenovo</cp:lastModifiedBy>
  <cp:lastPrinted>2024-08-29T10:44:54Z</cp:lastPrinted>
  <dcterms:modified xsi:type="dcterms:W3CDTF">2024-08-30T09:12:32Z</dcterms:modified>
  <dc:title>关于印发《全区市场监管系统技能大赛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54BBE00E958E4D2982898CE662E87E15_13</vt:lpwstr>
  </property>
</Properties>
</file>