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7A550">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color w:val="333333"/>
          <w:sz w:val="24"/>
          <w:szCs w:val="24"/>
          <w:lang w:val="en-US" w:eastAsia="zh-CN" w:bidi="ar"/>
        </w:rPr>
      </w:pPr>
      <w:r>
        <w:rPr>
          <w:rFonts w:hint="eastAsia" w:asciiTheme="minorEastAsia" w:hAnsiTheme="minorEastAsia" w:eastAsiaTheme="minorEastAsia" w:cstheme="minorEastAsia"/>
          <w:color w:val="333333"/>
          <w:sz w:val="24"/>
          <w:szCs w:val="24"/>
          <w:lang w:eastAsia="zh-CN" w:bidi="ar"/>
        </w:rPr>
        <w:t>附件</w:t>
      </w:r>
      <w:r>
        <w:rPr>
          <w:rFonts w:hint="eastAsia" w:asciiTheme="minorEastAsia" w:hAnsiTheme="minorEastAsia" w:eastAsiaTheme="minorEastAsia" w:cstheme="minorEastAsia"/>
          <w:color w:val="333333"/>
          <w:sz w:val="24"/>
          <w:szCs w:val="24"/>
          <w:lang w:val="en-US" w:eastAsia="zh-CN" w:bidi="ar"/>
        </w:rPr>
        <w:t>2</w:t>
      </w:r>
    </w:p>
    <w:p w14:paraId="04205C8A">
      <w:pPr>
        <w:spacing w:line="540" w:lineRule="exact"/>
        <w:jc w:val="center"/>
        <w:rPr>
          <w:rFonts w:ascii="华文中宋" w:hAnsi="华文中宋" w:eastAsia="华文中宋" w:cs="宋体"/>
          <w:b/>
          <w:kern w:val="0"/>
          <w:sz w:val="52"/>
          <w:szCs w:val="52"/>
        </w:rPr>
      </w:pPr>
    </w:p>
    <w:p w14:paraId="513F1266">
      <w:pPr>
        <w:spacing w:line="540" w:lineRule="exact"/>
        <w:jc w:val="center"/>
        <w:rPr>
          <w:rFonts w:ascii="华文中宋" w:hAnsi="华文中宋" w:eastAsia="华文中宋" w:cs="宋体"/>
          <w:b/>
          <w:kern w:val="0"/>
          <w:sz w:val="52"/>
          <w:szCs w:val="52"/>
        </w:rPr>
      </w:pPr>
    </w:p>
    <w:p w14:paraId="3CD498E2">
      <w:pPr>
        <w:spacing w:line="540" w:lineRule="exact"/>
        <w:jc w:val="center"/>
        <w:rPr>
          <w:rFonts w:ascii="华文中宋" w:hAnsi="华文中宋" w:eastAsia="华文中宋" w:cs="宋体"/>
          <w:b/>
          <w:kern w:val="0"/>
          <w:sz w:val="52"/>
          <w:szCs w:val="52"/>
        </w:rPr>
      </w:pPr>
    </w:p>
    <w:p w14:paraId="23425A03">
      <w:pPr>
        <w:spacing w:line="540" w:lineRule="exact"/>
        <w:rPr>
          <w:rFonts w:ascii="华文中宋" w:hAnsi="华文中宋" w:eastAsia="华文中宋" w:cs="宋体"/>
          <w:b/>
          <w:kern w:val="0"/>
          <w:sz w:val="52"/>
          <w:szCs w:val="52"/>
        </w:rPr>
      </w:pPr>
    </w:p>
    <w:p w14:paraId="776048F7">
      <w:pPr>
        <w:spacing w:line="540" w:lineRule="exact"/>
        <w:rPr>
          <w:rFonts w:ascii="华文中宋" w:hAnsi="华文中宋" w:eastAsia="华文中宋" w:cs="宋体"/>
          <w:b/>
          <w:kern w:val="0"/>
          <w:sz w:val="52"/>
          <w:szCs w:val="52"/>
        </w:rPr>
      </w:pPr>
    </w:p>
    <w:p w14:paraId="7DDA4384">
      <w:pPr>
        <w:spacing w:line="540" w:lineRule="exact"/>
        <w:jc w:val="center"/>
        <w:rPr>
          <w:rFonts w:ascii="华文中宋" w:hAnsi="华文中宋" w:eastAsia="华文中宋" w:cs="宋体"/>
          <w:b/>
          <w:kern w:val="0"/>
          <w:sz w:val="52"/>
          <w:szCs w:val="52"/>
        </w:rPr>
      </w:pPr>
    </w:p>
    <w:p w14:paraId="0ECD96F8">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14:paraId="0E3BB373">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14:paraId="62B7C05F">
      <w:pPr>
        <w:spacing w:line="540" w:lineRule="exact"/>
        <w:jc w:val="center"/>
        <w:rPr>
          <w:rFonts w:ascii="华文中宋" w:hAnsi="华文中宋" w:eastAsia="华文中宋" w:cs="宋体"/>
          <w:b/>
          <w:kern w:val="0"/>
          <w:sz w:val="52"/>
          <w:szCs w:val="52"/>
        </w:rPr>
      </w:pPr>
    </w:p>
    <w:p w14:paraId="4CEE148E">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2025</w:t>
      </w:r>
      <w:r>
        <w:rPr>
          <w:rFonts w:hint="eastAsia" w:hAnsi="宋体" w:eastAsia="仿宋_GB2312" w:cs="宋体"/>
          <w:kern w:val="0"/>
          <w:sz w:val="36"/>
          <w:szCs w:val="36"/>
        </w:rPr>
        <w:t>年度）</w:t>
      </w:r>
    </w:p>
    <w:p w14:paraId="2E161470">
      <w:pPr>
        <w:spacing w:line="540" w:lineRule="exact"/>
        <w:jc w:val="center"/>
        <w:rPr>
          <w:rFonts w:hAnsi="宋体" w:eastAsia="仿宋_GB2312" w:cs="宋体"/>
          <w:kern w:val="0"/>
          <w:sz w:val="30"/>
          <w:szCs w:val="30"/>
        </w:rPr>
      </w:pPr>
    </w:p>
    <w:p w14:paraId="4B61C237">
      <w:pPr>
        <w:spacing w:line="540" w:lineRule="exact"/>
        <w:jc w:val="center"/>
        <w:rPr>
          <w:rFonts w:hAnsi="宋体" w:eastAsia="仿宋_GB2312" w:cs="宋体"/>
          <w:kern w:val="0"/>
          <w:sz w:val="30"/>
          <w:szCs w:val="30"/>
        </w:rPr>
      </w:pPr>
    </w:p>
    <w:p w14:paraId="1D855064">
      <w:pPr>
        <w:spacing w:line="540" w:lineRule="exact"/>
        <w:jc w:val="center"/>
        <w:rPr>
          <w:rFonts w:hAnsi="宋体" w:eastAsia="仿宋_GB2312" w:cs="宋体"/>
          <w:kern w:val="0"/>
          <w:sz w:val="30"/>
          <w:szCs w:val="30"/>
        </w:rPr>
      </w:pPr>
    </w:p>
    <w:p w14:paraId="6232ED27">
      <w:pPr>
        <w:spacing w:line="540" w:lineRule="exact"/>
        <w:jc w:val="center"/>
        <w:rPr>
          <w:rFonts w:hAnsi="宋体" w:eastAsia="仿宋_GB2312" w:cs="宋体"/>
          <w:kern w:val="0"/>
          <w:sz w:val="30"/>
          <w:szCs w:val="30"/>
        </w:rPr>
      </w:pPr>
    </w:p>
    <w:p w14:paraId="5644C76D">
      <w:pPr>
        <w:spacing w:line="540" w:lineRule="exact"/>
        <w:jc w:val="center"/>
        <w:rPr>
          <w:rFonts w:hAnsi="宋体" w:eastAsia="仿宋_GB2312" w:cs="宋体"/>
          <w:kern w:val="0"/>
          <w:sz w:val="30"/>
          <w:szCs w:val="30"/>
        </w:rPr>
      </w:pPr>
    </w:p>
    <w:p w14:paraId="4D008C5F">
      <w:pPr>
        <w:spacing w:line="540" w:lineRule="exact"/>
        <w:rPr>
          <w:rFonts w:hAnsi="宋体" w:eastAsia="仿宋_GB2312" w:cs="宋体"/>
          <w:kern w:val="0"/>
          <w:sz w:val="30"/>
          <w:szCs w:val="30"/>
        </w:rPr>
      </w:pPr>
    </w:p>
    <w:p w14:paraId="2EA61CE9">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14913394">
      <w:pPr>
        <w:spacing w:line="700" w:lineRule="exact"/>
        <w:jc w:val="left"/>
        <w:rPr>
          <w:rFonts w:hint="eastAsia" w:hAnsi="宋体" w:eastAsia="仿宋_GB2312" w:cs="宋体"/>
          <w:kern w:val="0"/>
          <w:sz w:val="36"/>
          <w:szCs w:val="36"/>
        </w:rPr>
      </w:pPr>
    </w:p>
    <w:p w14:paraId="606D0DEC">
      <w:pPr>
        <w:spacing w:line="700" w:lineRule="exact"/>
        <w:jc w:val="left"/>
        <w:rPr>
          <w:rFonts w:hint="eastAsia" w:hAnsi="宋体" w:eastAsia="仿宋_GB2312" w:cs="宋体"/>
          <w:kern w:val="0"/>
          <w:sz w:val="36"/>
          <w:szCs w:val="36"/>
        </w:rPr>
      </w:pPr>
    </w:p>
    <w:p w14:paraId="0207832A">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91C8D96">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cs="宋体"/>
          <w:kern w:val="0"/>
          <w:sz w:val="36"/>
          <w:szCs w:val="36"/>
          <w:lang w:val="en-US" w:eastAsia="zh-CN"/>
        </w:rPr>
        <w:t>2026</w:t>
      </w:r>
      <w:r>
        <w:rPr>
          <w:rFonts w:hint="eastAsia" w:hAnsi="宋体" w:eastAsia="仿宋_GB2312" w:cs="宋体"/>
          <w:kern w:val="0"/>
          <w:sz w:val="36"/>
          <w:szCs w:val="36"/>
        </w:rPr>
        <w:t>年</w:t>
      </w:r>
      <w:r>
        <w:rPr>
          <w:rFonts w:hint="eastAsia" w:hAnsi="宋体" w:cs="宋体"/>
          <w:kern w:val="0"/>
          <w:sz w:val="36"/>
          <w:szCs w:val="36"/>
          <w:lang w:val="en-US" w:eastAsia="zh-CN"/>
        </w:rPr>
        <w:t>3</w:t>
      </w:r>
      <w:r>
        <w:rPr>
          <w:rFonts w:hint="eastAsia" w:hAnsi="宋体" w:eastAsia="仿宋_GB2312" w:cs="宋体"/>
          <w:kern w:val="0"/>
          <w:sz w:val="36"/>
          <w:szCs w:val="36"/>
        </w:rPr>
        <w:t>月</w:t>
      </w:r>
      <w:r>
        <w:rPr>
          <w:rFonts w:hint="eastAsia" w:hAnsi="宋体" w:cs="宋体"/>
          <w:kern w:val="0"/>
          <w:sz w:val="36"/>
          <w:szCs w:val="36"/>
          <w:lang w:val="en-US" w:eastAsia="zh-CN"/>
        </w:rPr>
        <w:t>10</w:t>
      </w:r>
      <w:r>
        <w:rPr>
          <w:rFonts w:hint="eastAsia" w:hAnsi="宋体" w:eastAsia="仿宋_GB2312" w:cs="宋体"/>
          <w:kern w:val="0"/>
          <w:sz w:val="36"/>
          <w:szCs w:val="36"/>
        </w:rPr>
        <w:t>日</w:t>
      </w:r>
    </w:p>
    <w:p w14:paraId="7F7BD8CA">
      <w:pPr>
        <w:spacing w:line="700" w:lineRule="exact"/>
        <w:ind w:firstLine="849" w:firstLineChars="236"/>
        <w:jc w:val="left"/>
        <w:rPr>
          <w:rFonts w:hAnsi="宋体" w:eastAsia="仿宋_GB2312" w:cs="宋体"/>
          <w:kern w:val="0"/>
          <w:sz w:val="36"/>
          <w:szCs w:val="36"/>
        </w:rPr>
      </w:pPr>
    </w:p>
    <w:p w14:paraId="2A74C1BD">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14:paraId="6E7BD4F7">
      <w:pPr>
        <w:jc w:val="center"/>
        <w:rPr>
          <w:rFonts w:ascii="仿宋_GB2312"/>
          <w:szCs w:val="30"/>
        </w:rPr>
      </w:pPr>
    </w:p>
    <w:p w14:paraId="077E2E5F">
      <w:pPr>
        <w:spacing w:line="600" w:lineRule="exact"/>
        <w:ind w:firstLine="600" w:firstLineChars="200"/>
        <w:rPr>
          <w:rFonts w:ascii="黑体" w:hAnsi="黑体" w:eastAsia="黑体"/>
        </w:rPr>
      </w:pPr>
      <w:r>
        <w:rPr>
          <w:rFonts w:hint="eastAsia" w:ascii="黑体" w:hAnsi="黑体" w:eastAsia="黑体"/>
        </w:rPr>
        <w:t>一、基本情况</w:t>
      </w:r>
    </w:p>
    <w:p w14:paraId="524F8331">
      <w:pPr>
        <w:spacing w:line="600" w:lineRule="exact"/>
        <w:ind w:firstLine="602" w:firstLineChars="200"/>
        <w:outlineLvl w:val="0"/>
        <w:rPr>
          <w:rFonts w:hint="eastAsia" w:ascii="仿宋_GB2312"/>
          <w:b/>
          <w:bCs/>
        </w:rPr>
      </w:pPr>
      <w:r>
        <w:rPr>
          <w:rFonts w:hint="eastAsia" w:ascii="仿宋_GB2312"/>
          <w:b/>
          <w:bCs/>
        </w:rPr>
        <w:t>（一）项目概况。包括项目背景、主要内容及实施情况、资金投入和使用情况等。</w:t>
      </w:r>
    </w:p>
    <w:p w14:paraId="761AE5AC">
      <w:pPr>
        <w:spacing w:line="600" w:lineRule="exact"/>
        <w:ind w:firstLine="600" w:firstLineChars="200"/>
        <w:outlineLvl w:val="0"/>
        <w:rPr>
          <w:rFonts w:hint="eastAsia" w:ascii="仿宋_GB2312"/>
        </w:rPr>
      </w:pPr>
      <w:r>
        <w:rPr>
          <w:rFonts w:hint="eastAsia" w:ascii="仿宋_GB2312"/>
        </w:rPr>
        <w:t>新疆维吾尔自治区纤维监测中心是集纤维质量监测和检验于一体的公益一类事业单位。承担的主要任务包括：贯彻执行国家和自治区有关纤维质量监督管理工作的方针、政策，负责管理全区纤维质量监测工作；贯彻执行国家和自治区有关纤维质量监督管理的法律、法规、规章及规范性文件；负责组织制（修）定纤维质量监督管理有关配套办法和规范性文件；承办自治区人民政府、自治区市场监督管理局和中国纤维质量监测中心交办的各项工作以及有关法律、法规规定我中心承担的其他工作。</w:t>
      </w:r>
    </w:p>
    <w:p w14:paraId="09CB7223">
      <w:pPr>
        <w:spacing w:line="600" w:lineRule="exact"/>
        <w:ind w:firstLine="602" w:firstLineChars="200"/>
        <w:outlineLvl w:val="0"/>
        <w:rPr>
          <w:rFonts w:hint="eastAsia" w:ascii="仿宋_GB2312"/>
          <w:b/>
          <w:bCs/>
        </w:rPr>
      </w:pPr>
      <w:r>
        <w:rPr>
          <w:rFonts w:hint="eastAsia" w:ascii="仿宋_GB2312"/>
          <w:b/>
          <w:bCs/>
          <w:lang w:eastAsia="zh-CN"/>
        </w:rPr>
        <w:t>1.</w:t>
      </w:r>
      <w:r>
        <w:rPr>
          <w:rFonts w:hint="eastAsia" w:ascii="仿宋_GB2312"/>
          <w:b/>
          <w:bCs/>
        </w:rPr>
        <w:t>项目背景</w:t>
      </w:r>
    </w:p>
    <w:p w14:paraId="0A8F78D8">
      <w:pPr>
        <w:spacing w:line="600" w:lineRule="exact"/>
        <w:ind w:firstLine="600" w:firstLineChars="200"/>
        <w:outlineLvl w:val="0"/>
        <w:rPr>
          <w:rFonts w:hint="eastAsia" w:ascii="仿宋_GB2312"/>
        </w:rPr>
      </w:pPr>
      <w:r>
        <w:rPr>
          <w:rFonts w:hint="eastAsia" w:ascii="仿宋_GB2312"/>
        </w:rPr>
        <w:t>为了加强对纤维制品及棉花包装物等产品质量的监督管理，提高产品质量，保障人民身体健康</w:t>
      </w:r>
      <w:r>
        <w:rPr>
          <w:rFonts w:hint="eastAsia" w:ascii="仿宋_GB2312"/>
          <w:lang w:eastAsia="zh-CN"/>
        </w:rPr>
        <w:t>，维护消费者合法权益</w:t>
      </w:r>
      <w:r>
        <w:rPr>
          <w:rFonts w:hint="eastAsia" w:ascii="仿宋_GB2312"/>
        </w:rPr>
        <w:t>，结合我区实际状况，依据《纤维制品质量监督管理办法》、《产品质量法》、《产品质量监督抽查管理暂行办法》等相关规定文件要求，纤维质量监督管理局开展纤维制品及棉花包装物等各类产品质量监督抽查工作，由我中心承担。</w:t>
      </w:r>
    </w:p>
    <w:p w14:paraId="2A39025C">
      <w:pPr>
        <w:spacing w:line="600" w:lineRule="exact"/>
        <w:ind w:firstLine="600" w:firstLineChars="200"/>
        <w:outlineLvl w:val="0"/>
        <w:rPr>
          <w:rFonts w:hint="eastAsia" w:ascii="仿宋_GB2312"/>
        </w:rPr>
      </w:pPr>
      <w:r>
        <w:rPr>
          <w:rFonts w:hint="eastAsia" w:ascii="仿宋_GB2312"/>
        </w:rPr>
        <w:t>自治区纤维质量监测中心为充分调动技术人员的科技创新积极性，培养高水平专业技术人才，建立健全科研及标准化发展的工作运行机制，提高自治区纤维质量监测中心学术水平和综合竞争力。围绕纤检事业发展需要，为新疆纤维高质量发展宏观决策提供科学依据，有利于全疆纤维产业发展；有利于纤检技术进步，有利于创新纤检技术的科研攻关水平。</w:t>
      </w:r>
    </w:p>
    <w:p w14:paraId="25E334F9">
      <w:pPr>
        <w:spacing w:line="600" w:lineRule="exact"/>
        <w:ind w:firstLine="602" w:firstLineChars="200"/>
        <w:outlineLvl w:val="0"/>
        <w:rPr>
          <w:rFonts w:hint="eastAsia" w:ascii="仿宋_GB2312"/>
          <w:b/>
          <w:bCs/>
          <w:lang w:val="en-US" w:eastAsia="zh-CN"/>
        </w:rPr>
      </w:pPr>
      <w:r>
        <w:rPr>
          <w:rFonts w:hint="eastAsia" w:ascii="仿宋_GB2312"/>
          <w:b/>
          <w:bCs/>
          <w:lang w:val="en-US" w:eastAsia="zh-CN"/>
        </w:rPr>
        <w:t>2.项目主要内容</w:t>
      </w:r>
    </w:p>
    <w:p w14:paraId="2AA02223">
      <w:pPr>
        <w:spacing w:line="600" w:lineRule="exact"/>
        <w:ind w:firstLine="600" w:firstLineChars="200"/>
        <w:outlineLvl w:val="0"/>
        <w:rPr>
          <w:rFonts w:hint="default" w:ascii="仿宋_GB2312"/>
          <w:highlight w:val="none"/>
          <w:lang w:val="en-US" w:eastAsia="zh-CN"/>
        </w:rPr>
      </w:pPr>
      <w:r>
        <w:rPr>
          <w:rFonts w:hint="eastAsia" w:ascii="仿宋_GB2312"/>
          <w:color w:val="auto"/>
          <w:highlight w:val="none"/>
          <w:shd w:val="clear" w:color="auto" w:fill="auto"/>
          <w:lang w:eastAsia="zh-CN"/>
        </w:rPr>
        <w:t>中心积极响应自治区八大产业集群，纤维及纺织品产业，结合检验检测实际工作，</w:t>
      </w:r>
      <w:r>
        <w:rPr>
          <w:rFonts w:hint="default" w:ascii="仿宋_GB2312"/>
          <w:highlight w:val="none"/>
          <w:lang w:val="en-US" w:eastAsia="zh-CN"/>
        </w:rPr>
        <w:t>承担棉花纤维和毛绒、麻、茧丝、化纤等非棉纤维、纺织品、棉花包装物及婴幼儿服装、学生校服、床上用品等纤维用品的检验检测、监督抽查等工作，提升新疆棉花质量，带动新疆棉花品牌效益。</w:t>
      </w:r>
    </w:p>
    <w:p w14:paraId="093ECE2D">
      <w:pPr>
        <w:spacing w:line="600" w:lineRule="exact"/>
        <w:ind w:firstLine="602" w:firstLineChars="200"/>
        <w:outlineLvl w:val="0"/>
        <w:rPr>
          <w:rFonts w:hint="default" w:ascii="仿宋_GB2312"/>
          <w:b/>
          <w:bCs/>
          <w:lang w:val="en-US" w:eastAsia="zh-CN"/>
        </w:rPr>
      </w:pPr>
      <w:r>
        <w:rPr>
          <w:rFonts w:hint="eastAsia" w:ascii="仿宋_GB2312"/>
          <w:b/>
          <w:bCs/>
          <w:lang w:val="en-US" w:eastAsia="zh-CN"/>
        </w:rPr>
        <w:t>3.</w:t>
      </w:r>
      <w:r>
        <w:rPr>
          <w:rFonts w:hint="default" w:ascii="仿宋_GB2312"/>
          <w:b/>
          <w:bCs/>
          <w:lang w:val="en-US" w:eastAsia="zh-CN"/>
        </w:rPr>
        <w:t>资金投入和使用情况</w:t>
      </w:r>
    </w:p>
    <w:p w14:paraId="7C73BDA1">
      <w:pPr>
        <w:spacing w:line="600" w:lineRule="exact"/>
        <w:ind w:firstLine="600" w:firstLineChars="200"/>
        <w:outlineLvl w:val="0"/>
        <w:rPr>
          <w:rFonts w:hint="eastAsia" w:ascii="仿宋_GB2312"/>
          <w:lang w:eastAsia="zh-CN"/>
        </w:rPr>
      </w:pPr>
      <w:r>
        <w:rPr>
          <w:rFonts w:hint="eastAsia" w:ascii="仿宋_GB2312"/>
          <w:lang w:eastAsia="zh-CN"/>
        </w:rPr>
        <w:t>资金投入情况：该项目年初预算数125万元，全年预算数125万元，实际总投入125万元，该项目资金已全部落实到位，资金来源为财政拨款。</w:t>
      </w:r>
    </w:p>
    <w:p w14:paraId="65FCA632">
      <w:pPr>
        <w:spacing w:line="600" w:lineRule="exact"/>
        <w:ind w:firstLine="600" w:firstLineChars="200"/>
        <w:outlineLvl w:val="0"/>
        <w:rPr>
          <w:rFonts w:hint="default" w:ascii="仿宋_GB2312" w:eastAsia="仿宋_GB2312"/>
          <w:lang w:val="en-US" w:eastAsia="zh-CN"/>
        </w:rPr>
      </w:pPr>
      <w:r>
        <w:rPr>
          <w:rFonts w:hint="eastAsia" w:ascii="仿宋_GB2312"/>
          <w:lang w:eastAsia="zh-CN"/>
        </w:rPr>
        <w:t>资金使用情况：资金总投入</w:t>
      </w:r>
      <w:r>
        <w:rPr>
          <w:rFonts w:hint="eastAsia" w:ascii="仿宋_GB2312"/>
          <w:lang w:val="en-US" w:eastAsia="zh-CN"/>
        </w:rPr>
        <w:t>125万元，</w:t>
      </w:r>
      <w:r>
        <w:rPr>
          <w:rFonts w:hint="eastAsia" w:ascii="仿宋_GB2312"/>
        </w:rPr>
        <w:t>使用</w:t>
      </w:r>
      <w:r>
        <w:rPr>
          <w:rFonts w:hint="eastAsia" w:ascii="仿宋_GB2312"/>
          <w:lang w:val="en-US" w:eastAsia="zh-CN"/>
        </w:rPr>
        <w:t>125万元，其中</w:t>
      </w:r>
      <w:r>
        <w:rPr>
          <w:rFonts w:hint="eastAsia" w:ascii="仿宋" w:hAnsi="仿宋" w:eastAsia="仿宋" w:cs="仿宋"/>
          <w:sz w:val="32"/>
          <w:szCs w:val="32"/>
          <w:highlight w:val="none"/>
          <w:lang w:eastAsia="zh-CN"/>
        </w:rPr>
        <w:t>办</w:t>
      </w:r>
      <w:r>
        <w:rPr>
          <w:rFonts w:hint="eastAsia" w:ascii="仿宋" w:hAnsi="仿宋" w:eastAsia="仿宋" w:cs="仿宋"/>
          <w:sz w:val="32"/>
          <w:szCs w:val="32"/>
          <w:lang w:eastAsia="zh-CN"/>
        </w:rPr>
        <w:t>公费：</w:t>
      </w:r>
      <w:r>
        <w:rPr>
          <w:rFonts w:hint="eastAsia" w:ascii="仿宋" w:hAnsi="仿宋" w:eastAsia="仿宋" w:cs="仿宋"/>
          <w:sz w:val="32"/>
          <w:szCs w:val="32"/>
          <w:lang w:val="en-US" w:eastAsia="zh-CN"/>
        </w:rPr>
        <w:t>87.5</w:t>
      </w:r>
      <w:r>
        <w:rPr>
          <w:rFonts w:hint="eastAsia" w:ascii="仿宋" w:hAnsi="仿宋" w:eastAsia="仿宋" w:cs="仿宋"/>
          <w:sz w:val="32"/>
          <w:szCs w:val="32"/>
          <w:lang w:eastAsia="zh-CN"/>
        </w:rPr>
        <w:t>万元，差旅费</w:t>
      </w:r>
      <w:r>
        <w:rPr>
          <w:rFonts w:hint="eastAsia" w:ascii="仿宋" w:hAnsi="仿宋" w:eastAsia="仿宋" w:cs="仿宋"/>
          <w:sz w:val="32"/>
          <w:szCs w:val="32"/>
          <w:lang w:val="en-US" w:eastAsia="zh-CN"/>
        </w:rPr>
        <w:t>7.5</w:t>
      </w:r>
      <w:r>
        <w:rPr>
          <w:rFonts w:hint="eastAsia" w:ascii="仿宋" w:hAnsi="仿宋" w:eastAsia="仿宋" w:cs="仿宋"/>
          <w:sz w:val="32"/>
          <w:szCs w:val="32"/>
          <w:lang w:eastAsia="zh-CN"/>
        </w:rPr>
        <w:t>万元，维护维修费10万元，委托业务费</w:t>
      </w:r>
      <w:r>
        <w:rPr>
          <w:rFonts w:hint="eastAsia" w:ascii="仿宋" w:hAnsi="仿宋" w:eastAsia="仿宋" w:cs="仿宋"/>
          <w:sz w:val="32"/>
          <w:szCs w:val="32"/>
          <w:lang w:val="en-US" w:eastAsia="zh-CN"/>
        </w:rPr>
        <w:t>9.5</w:t>
      </w:r>
      <w:r>
        <w:rPr>
          <w:rFonts w:hint="eastAsia" w:ascii="仿宋" w:hAnsi="仿宋" w:eastAsia="仿宋" w:cs="仿宋"/>
          <w:sz w:val="32"/>
          <w:szCs w:val="32"/>
          <w:lang w:eastAsia="zh-CN"/>
        </w:rPr>
        <w:t>万元，专用材料费</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万元，咨询费</w:t>
      </w:r>
      <w:r>
        <w:rPr>
          <w:rFonts w:hint="eastAsia" w:ascii="仿宋" w:hAnsi="仿宋" w:eastAsia="仿宋" w:cs="仿宋"/>
          <w:sz w:val="32"/>
          <w:szCs w:val="32"/>
          <w:lang w:val="en-US" w:eastAsia="zh-CN"/>
        </w:rPr>
        <w:t>8.5</w:t>
      </w:r>
      <w:r>
        <w:rPr>
          <w:rFonts w:hint="eastAsia" w:ascii="仿宋" w:hAnsi="仿宋" w:eastAsia="仿宋" w:cs="仿宋"/>
          <w:sz w:val="32"/>
          <w:szCs w:val="32"/>
          <w:lang w:eastAsia="zh-CN"/>
        </w:rPr>
        <w:t>万元。</w:t>
      </w:r>
    </w:p>
    <w:p w14:paraId="430DDB1F">
      <w:pPr>
        <w:spacing w:line="600" w:lineRule="exact"/>
        <w:ind w:firstLine="600" w:firstLineChars="200"/>
        <w:rPr>
          <w:rFonts w:ascii="黑体" w:hAnsi="黑体" w:eastAsia="黑体"/>
        </w:rPr>
      </w:pPr>
      <w:r>
        <w:rPr>
          <w:rFonts w:hint="eastAsia" w:ascii="黑体" w:hAnsi="黑体" w:eastAsia="黑体"/>
        </w:rPr>
        <w:t>二、绩效评价工作开展情况</w:t>
      </w:r>
    </w:p>
    <w:p w14:paraId="3B1B2487">
      <w:pPr>
        <w:spacing w:line="600" w:lineRule="exact"/>
        <w:ind w:firstLine="602" w:firstLineChars="200"/>
        <w:rPr>
          <w:rFonts w:hint="eastAsia" w:ascii="仿宋_GB2312"/>
          <w:b/>
          <w:bCs/>
        </w:rPr>
      </w:pPr>
      <w:r>
        <w:rPr>
          <w:rFonts w:hint="eastAsia" w:ascii="仿宋_GB2312"/>
          <w:b/>
          <w:bCs/>
        </w:rPr>
        <w:t>（一）绩效评价目的、对象和范围。</w:t>
      </w:r>
    </w:p>
    <w:p w14:paraId="5747B040">
      <w:pPr>
        <w:spacing w:line="360" w:lineRule="auto"/>
        <w:ind w:firstLine="600" w:firstLineChars="200"/>
        <w:rPr>
          <w:rFonts w:hint="eastAsia"/>
          <w:color w:val="auto"/>
          <w:shd w:val="clear" w:color="auto" w:fill="auto"/>
        </w:rPr>
      </w:pPr>
      <w:r>
        <w:rPr>
          <w:rFonts w:hint="eastAsia"/>
          <w:color w:val="auto"/>
          <w:shd w:val="clear" w:color="auto" w:fill="auto"/>
        </w:rPr>
        <w:t>1、总体目标：（与《项目支出绩效自评表》中年度总体目标保持一致。）</w:t>
      </w:r>
    </w:p>
    <w:p w14:paraId="70FBFF6E">
      <w:pPr>
        <w:spacing w:line="600" w:lineRule="exact"/>
        <w:ind w:firstLine="600" w:firstLineChars="200"/>
        <w:rPr>
          <w:rFonts w:hint="eastAsia" w:ascii="仿宋_GB2312"/>
        </w:rPr>
      </w:pPr>
      <w:r>
        <w:rPr>
          <w:rFonts w:hint="eastAsia" w:ascii="仿宋_GB2312"/>
        </w:rPr>
        <w:t>本次评价旨在全面检验纤维质量监测与设备管理工作成效，通过量化考核纤维风险监测、设备检定维修、结果公示及客户服务等关键指标，客观评估工作执行质量与规范化水平。以强化风险防控、提升技术保障能力为导向，推动监测工作精准化、设备运行可靠化、管理流程标准化，为纤维质量监管、科研检验及相关业务开展提供坚实的数据支撑与安全保障，持续提升服务效能与客户满意度，切实发挥技术支撑在行业监管与质量提升中的重要作用。</w:t>
      </w:r>
    </w:p>
    <w:p w14:paraId="0CA36104">
      <w:pPr>
        <w:spacing w:line="600" w:lineRule="exact"/>
        <w:ind w:firstLine="600" w:firstLineChars="200"/>
        <w:rPr>
          <w:rFonts w:hint="eastAsia" w:ascii="仿宋_GB2312"/>
        </w:rPr>
      </w:pPr>
      <w:r>
        <w:rPr>
          <w:rFonts w:hint="eastAsia" w:ascii="仿宋_GB2312"/>
        </w:rPr>
        <w:t>评价对象为承担纤维风险监测、设备检定维修、质量检验及客户服务等相关工作的技术与管理团队，涵盖纤维质量监测、设备管理、质量检验、对外服务等具体执行岗位及相关责任人员。</w:t>
      </w:r>
    </w:p>
    <w:p w14:paraId="3129D83C">
      <w:pPr>
        <w:numPr>
          <w:ilvl w:val="0"/>
          <w:numId w:val="1"/>
        </w:numPr>
        <w:spacing w:line="600" w:lineRule="exact"/>
        <w:ind w:firstLine="602" w:firstLineChars="200"/>
        <w:rPr>
          <w:rFonts w:hint="eastAsia" w:ascii="仿宋_GB2312"/>
          <w:b/>
          <w:bCs/>
        </w:rPr>
      </w:pPr>
      <w:r>
        <w:rPr>
          <w:rFonts w:hint="eastAsia" w:ascii="仿宋_GB2312"/>
          <w:b/>
          <w:bCs/>
        </w:rPr>
        <w:t>绩效评价原则、评价指标体系（附表说明）、评价方法、评价标准等。</w:t>
      </w:r>
    </w:p>
    <w:p w14:paraId="19178981">
      <w:pPr>
        <w:widowControl w:val="0"/>
        <w:numPr>
          <w:numId w:val="0"/>
        </w:numPr>
        <w:spacing w:line="600" w:lineRule="exact"/>
        <w:ind w:firstLine="602" w:firstLineChars="200"/>
        <w:jc w:val="both"/>
        <w:rPr>
          <w:rFonts w:hint="eastAsia" w:ascii="仿宋_GB2312"/>
          <w:b/>
          <w:bCs/>
        </w:rPr>
      </w:pPr>
      <w:r>
        <w:rPr>
          <w:rFonts w:hint="eastAsia" w:ascii="仿宋_GB2312"/>
          <w:b/>
          <w:bCs/>
        </w:rPr>
        <w:t>1</w:t>
      </w:r>
      <w:r>
        <w:rPr>
          <w:rFonts w:hint="eastAsia" w:ascii="仿宋_GB2312"/>
          <w:b/>
          <w:bCs/>
          <w:lang w:eastAsia="zh-CN"/>
        </w:rPr>
        <w:t>.</w:t>
      </w:r>
      <w:r>
        <w:rPr>
          <w:rFonts w:hint="eastAsia" w:ascii="仿宋_GB2312"/>
          <w:b/>
          <w:bCs/>
        </w:rPr>
        <w:t>绩效评价原则</w:t>
      </w:r>
    </w:p>
    <w:p w14:paraId="02ACE890">
      <w:pPr>
        <w:widowControl w:val="0"/>
        <w:numPr>
          <w:numId w:val="0"/>
        </w:numPr>
        <w:spacing w:line="600" w:lineRule="exact"/>
        <w:ind w:firstLine="600" w:firstLineChars="200"/>
        <w:jc w:val="both"/>
        <w:rPr>
          <w:rFonts w:hint="eastAsia" w:ascii="仿宋_GB2312"/>
        </w:rPr>
      </w:pPr>
      <w:r>
        <w:rPr>
          <w:rFonts w:hint="eastAsia" w:ascii="仿宋_GB2312"/>
          <w:lang w:eastAsia="zh-CN"/>
        </w:rPr>
        <w:t>（</w:t>
      </w:r>
      <w:r>
        <w:rPr>
          <w:rFonts w:hint="eastAsia" w:ascii="仿宋_GB2312"/>
          <w:lang w:val="en-US" w:eastAsia="zh-CN"/>
        </w:rPr>
        <w:t>1）</w:t>
      </w:r>
      <w:r>
        <w:rPr>
          <w:rFonts w:hint="eastAsia" w:ascii="仿宋_GB2312"/>
        </w:rPr>
        <w:t>科学公正。绩效评价应当运用科学合理的方法，按照规范的程序，对项目绩效进行客观、公正的反映。</w:t>
      </w:r>
    </w:p>
    <w:p w14:paraId="6122861A">
      <w:pPr>
        <w:widowControl w:val="0"/>
        <w:numPr>
          <w:numId w:val="0"/>
        </w:numPr>
        <w:spacing w:line="600" w:lineRule="exact"/>
        <w:ind w:firstLine="600" w:firstLineChars="200"/>
        <w:jc w:val="both"/>
        <w:rPr>
          <w:rFonts w:hint="eastAsia" w:ascii="仿宋_GB2312"/>
        </w:rPr>
      </w:pPr>
      <w:r>
        <w:rPr>
          <w:rFonts w:hint="eastAsia" w:ascii="仿宋_GB2312"/>
          <w:lang w:eastAsia="zh-CN"/>
        </w:rPr>
        <w:t>（</w:t>
      </w:r>
      <w:r>
        <w:rPr>
          <w:rFonts w:hint="eastAsia" w:ascii="仿宋_GB2312"/>
          <w:lang w:val="en-US" w:eastAsia="zh-CN"/>
        </w:rPr>
        <w:t>2）</w:t>
      </w:r>
      <w:r>
        <w:rPr>
          <w:rFonts w:hint="eastAsia" w:ascii="仿宋_GB2312"/>
        </w:rPr>
        <w:t>统筹兼顾。单位自评、部门评价和财政评价应职责明确，各有侧重，相互衔接。单位自评应由项目单位自主实施，即“谁支出、谁自评”。部门评价和财政评价应在单位自评的基础上开展，必要时可委托第三方机构实施。</w:t>
      </w:r>
    </w:p>
    <w:p w14:paraId="36BE238D">
      <w:pPr>
        <w:widowControl w:val="0"/>
        <w:numPr>
          <w:numId w:val="0"/>
        </w:numPr>
        <w:spacing w:line="600" w:lineRule="exact"/>
        <w:ind w:firstLine="600" w:firstLineChars="200"/>
        <w:jc w:val="both"/>
        <w:rPr>
          <w:rFonts w:hint="eastAsia" w:ascii="仿宋_GB2312"/>
        </w:rPr>
      </w:pPr>
      <w:r>
        <w:rPr>
          <w:rFonts w:hint="eastAsia" w:ascii="仿宋_GB2312"/>
          <w:lang w:eastAsia="zh-CN"/>
        </w:rPr>
        <w:t>（</w:t>
      </w:r>
      <w:r>
        <w:rPr>
          <w:rFonts w:hint="eastAsia" w:ascii="仿宋_GB2312"/>
          <w:lang w:val="en-US" w:eastAsia="zh-CN"/>
        </w:rPr>
        <w:t>3）</w:t>
      </w:r>
      <w:r>
        <w:rPr>
          <w:rFonts w:hint="eastAsia" w:ascii="仿宋_GB2312"/>
        </w:rPr>
        <w:t>激励约束。绩效评价结果应与预算安排、政策调整、改进管理实质性挂钩，体现奖优罚劣和激励相容导向，有效要安排、低效要压减、无效要问责。</w:t>
      </w:r>
    </w:p>
    <w:p w14:paraId="2E035A58">
      <w:pPr>
        <w:widowControl w:val="0"/>
        <w:numPr>
          <w:numId w:val="0"/>
        </w:numPr>
        <w:spacing w:line="600" w:lineRule="exact"/>
        <w:ind w:firstLine="600" w:firstLineChars="200"/>
        <w:jc w:val="both"/>
        <w:rPr>
          <w:rFonts w:hint="eastAsia" w:ascii="仿宋_GB2312"/>
        </w:rPr>
      </w:pPr>
      <w:r>
        <w:rPr>
          <w:rFonts w:hint="eastAsia" w:ascii="仿宋_GB2312"/>
          <w:lang w:eastAsia="zh-CN"/>
        </w:rPr>
        <w:t>（</w:t>
      </w:r>
      <w:r>
        <w:rPr>
          <w:rFonts w:hint="eastAsia" w:ascii="仿宋_GB2312"/>
          <w:lang w:val="en-US" w:eastAsia="zh-CN"/>
        </w:rPr>
        <w:t>4）</w:t>
      </w:r>
      <w:r>
        <w:rPr>
          <w:rFonts w:hint="eastAsia" w:ascii="仿宋_GB2312"/>
        </w:rPr>
        <w:t>公开透明。绩效评价结果应依法依规公开，并自觉接受社会监督。</w:t>
      </w:r>
    </w:p>
    <w:p w14:paraId="581EE779">
      <w:pPr>
        <w:widowControl w:val="0"/>
        <w:numPr>
          <w:ilvl w:val="0"/>
          <w:numId w:val="0"/>
        </w:numPr>
        <w:spacing w:line="600" w:lineRule="exact"/>
        <w:ind w:firstLine="602" w:firstLineChars="200"/>
        <w:jc w:val="both"/>
        <w:rPr>
          <w:rFonts w:hint="eastAsia" w:ascii="仿宋_GB2312"/>
          <w:b/>
          <w:bCs/>
        </w:rPr>
      </w:pPr>
      <w:r>
        <w:rPr>
          <w:rFonts w:hint="eastAsia" w:ascii="仿宋_GB2312"/>
          <w:b/>
          <w:bCs/>
        </w:rPr>
        <w:t>2</w:t>
      </w:r>
      <w:r>
        <w:rPr>
          <w:rFonts w:hint="eastAsia" w:ascii="仿宋_GB2312"/>
          <w:b/>
          <w:bCs/>
          <w:lang w:eastAsia="zh-CN"/>
        </w:rPr>
        <w:t>.</w:t>
      </w:r>
      <w:r>
        <w:rPr>
          <w:rFonts w:hint="eastAsia" w:ascii="仿宋_GB2312"/>
          <w:b/>
          <w:bCs/>
        </w:rPr>
        <w:t>评价指标体系（附表说明）</w:t>
      </w:r>
    </w:p>
    <w:p w14:paraId="68B41E43">
      <w:pPr>
        <w:widowControl w:val="0"/>
        <w:numPr>
          <w:numId w:val="0"/>
        </w:numPr>
        <w:spacing w:line="600" w:lineRule="exact"/>
        <w:ind w:firstLine="600" w:firstLineChars="200"/>
        <w:jc w:val="both"/>
        <w:rPr>
          <w:rFonts w:hint="eastAsia" w:ascii="仿宋_GB2312"/>
        </w:rPr>
      </w:pPr>
      <w:r>
        <w:rPr>
          <w:rFonts w:hint="eastAsia" w:ascii="仿宋_GB2312"/>
        </w:rPr>
        <w:t>绩效评价框架是开展绩效评价的核心。绩效评价框架包括评价准则、关键评价问题、评价指标、数据来源、数据收集方法等。指标体系建立过程如下：</w:t>
      </w:r>
    </w:p>
    <w:p w14:paraId="4F966E59">
      <w:pPr>
        <w:widowControl w:val="0"/>
        <w:numPr>
          <w:numId w:val="0"/>
        </w:numPr>
        <w:spacing w:line="600" w:lineRule="exact"/>
        <w:ind w:firstLine="602" w:firstLineChars="200"/>
        <w:jc w:val="both"/>
        <w:rPr>
          <w:rFonts w:hint="eastAsia" w:ascii="仿宋_GB2312"/>
          <w:b/>
          <w:bCs/>
        </w:rPr>
      </w:pPr>
      <w:r>
        <w:rPr>
          <w:rFonts w:hint="eastAsia" w:ascii="仿宋_GB2312"/>
          <w:b/>
          <w:bCs/>
        </w:rPr>
        <w:t>（1）确定评价指标</w:t>
      </w:r>
    </w:p>
    <w:p w14:paraId="7D50A29D">
      <w:pPr>
        <w:widowControl w:val="0"/>
        <w:numPr>
          <w:numId w:val="0"/>
        </w:numPr>
        <w:spacing w:line="600" w:lineRule="exact"/>
        <w:ind w:firstLine="600" w:firstLineChars="200"/>
        <w:jc w:val="both"/>
        <w:rPr>
          <w:rFonts w:hint="eastAsia" w:ascii="仿宋_GB2312"/>
        </w:rPr>
      </w:pPr>
      <w:r>
        <w:rPr>
          <w:rFonts w:hint="eastAsia" w:ascii="仿宋_GB2312"/>
        </w:rPr>
        <w:t>采用层次分析法，建立评价指标体系。绩效评价将指标分为项目决策指标、项目过程指标、项目产出指标、项目效益指标四个维度，最终形成一个由多个相互联系的指标组成的多层次指标体系。</w:t>
      </w:r>
    </w:p>
    <w:p w14:paraId="49CB1633">
      <w:pPr>
        <w:widowControl w:val="0"/>
        <w:numPr>
          <w:ilvl w:val="0"/>
          <w:numId w:val="0"/>
        </w:numPr>
        <w:spacing w:line="600" w:lineRule="exact"/>
        <w:ind w:firstLine="602" w:firstLineChars="200"/>
        <w:jc w:val="both"/>
        <w:rPr>
          <w:rFonts w:hint="eastAsia" w:ascii="仿宋_GB2312"/>
          <w:b/>
          <w:bCs/>
        </w:rPr>
      </w:pPr>
      <w:r>
        <w:rPr>
          <w:rFonts w:hint="eastAsia" w:ascii="仿宋_GB2312"/>
          <w:b/>
          <w:bCs/>
        </w:rPr>
        <w:t>（2）确定权重</w:t>
      </w:r>
    </w:p>
    <w:p w14:paraId="46B6E396">
      <w:pPr>
        <w:widowControl w:val="0"/>
        <w:numPr>
          <w:numId w:val="0"/>
        </w:numPr>
        <w:spacing w:line="600" w:lineRule="exact"/>
        <w:ind w:firstLine="600" w:firstLineChars="200"/>
        <w:jc w:val="both"/>
        <w:rPr>
          <w:rFonts w:hint="eastAsia" w:ascii="仿宋_GB2312"/>
        </w:rPr>
      </w:pPr>
      <w:r>
        <w:rPr>
          <w:rFonts w:hint="eastAsia" w:ascii="仿宋_GB2312"/>
        </w:rPr>
        <w:t>确定各个指标相对于项目总体绩效的权重分值。在绩效评价指标体系中，项目决策权重为20分，项目过程权重为20分，项目产出权重为40分，项目效益权重为20分。</w:t>
      </w:r>
    </w:p>
    <w:p w14:paraId="6C535F2A">
      <w:pPr>
        <w:widowControl w:val="0"/>
        <w:numPr>
          <w:ilvl w:val="0"/>
          <w:numId w:val="0"/>
        </w:numPr>
        <w:spacing w:line="600" w:lineRule="exact"/>
        <w:ind w:firstLine="602" w:firstLineChars="200"/>
        <w:jc w:val="both"/>
        <w:rPr>
          <w:rFonts w:hint="eastAsia" w:ascii="仿宋_GB2312"/>
          <w:b/>
          <w:bCs/>
        </w:rPr>
      </w:pPr>
      <w:r>
        <w:rPr>
          <w:rFonts w:hint="eastAsia" w:ascii="仿宋_GB2312"/>
          <w:b/>
          <w:bCs/>
        </w:rPr>
        <w:t>（3）确定指标标准值</w:t>
      </w:r>
    </w:p>
    <w:p w14:paraId="75C6835A">
      <w:pPr>
        <w:widowControl w:val="0"/>
        <w:numPr>
          <w:numId w:val="0"/>
        </w:numPr>
        <w:spacing w:line="600" w:lineRule="exact"/>
        <w:ind w:firstLine="600" w:firstLineChars="200"/>
        <w:jc w:val="both"/>
        <w:rPr>
          <w:rFonts w:hint="eastAsia" w:ascii="仿宋_GB2312"/>
        </w:rPr>
      </w:pPr>
      <w:r>
        <w:rPr>
          <w:rFonts w:hint="eastAsia" w:ascii="仿宋_GB2312"/>
        </w:rPr>
        <w:t>指标标准值是绩效评价指标的尺度，既要反映同类项目的先进水平，又要符合项目的实际绩效水平。具体采用计划标准等确定此次绩效评价指标标准值。</w:t>
      </w:r>
    </w:p>
    <w:p w14:paraId="71BEEAA7">
      <w:pPr>
        <w:widowControl w:val="0"/>
        <w:numPr>
          <w:numId w:val="0"/>
        </w:numPr>
        <w:spacing w:line="600" w:lineRule="exact"/>
        <w:ind w:firstLine="600" w:firstLineChars="200"/>
        <w:jc w:val="both"/>
        <w:rPr>
          <w:rFonts w:hint="eastAsia" w:ascii="仿宋_GB2312"/>
        </w:rPr>
      </w:pPr>
      <w:r>
        <w:rPr>
          <w:rFonts w:hint="eastAsia" w:ascii="仿宋_GB231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11B202EE">
      <w:pPr>
        <w:widowControl w:val="0"/>
        <w:numPr>
          <w:numId w:val="0"/>
        </w:numPr>
        <w:spacing w:line="600" w:lineRule="exact"/>
        <w:ind w:firstLine="600" w:firstLineChars="200"/>
        <w:jc w:val="both"/>
        <w:rPr>
          <w:rFonts w:hint="eastAsia" w:ascii="仿宋_GB2312" w:eastAsia="仿宋_GB2312"/>
          <w:lang w:eastAsia="zh-CN"/>
        </w:rPr>
      </w:pPr>
      <w:r>
        <w:rPr>
          <w:rFonts w:hint="eastAsia" w:ascii="仿宋_GB2312"/>
        </w:rPr>
        <w:t>具体评价指标体系详情见附件1</w:t>
      </w:r>
      <w:r>
        <w:rPr>
          <w:rFonts w:hint="eastAsia" w:ascii="仿宋_GB2312"/>
          <w:lang w:eastAsia="zh-CN"/>
        </w:rPr>
        <w:t>。</w:t>
      </w:r>
    </w:p>
    <w:p w14:paraId="01C2AACB">
      <w:pPr>
        <w:widowControl w:val="0"/>
        <w:numPr>
          <w:ilvl w:val="0"/>
          <w:numId w:val="0"/>
        </w:numPr>
        <w:spacing w:line="600" w:lineRule="exact"/>
        <w:ind w:firstLine="602" w:firstLineChars="200"/>
        <w:jc w:val="both"/>
        <w:rPr>
          <w:rFonts w:hint="eastAsia" w:ascii="仿宋_GB2312"/>
          <w:b/>
          <w:bCs/>
        </w:rPr>
      </w:pPr>
      <w:r>
        <w:rPr>
          <w:rFonts w:hint="eastAsia" w:ascii="仿宋_GB2312"/>
          <w:b/>
          <w:bCs/>
        </w:rPr>
        <w:t>3</w:t>
      </w:r>
      <w:r>
        <w:rPr>
          <w:rFonts w:hint="eastAsia" w:ascii="仿宋_GB2312"/>
          <w:b/>
          <w:bCs/>
          <w:lang w:eastAsia="zh-CN"/>
        </w:rPr>
        <w:t>.</w:t>
      </w:r>
      <w:r>
        <w:rPr>
          <w:rFonts w:hint="eastAsia" w:ascii="仿宋_GB2312"/>
          <w:b/>
          <w:bCs/>
        </w:rPr>
        <w:t>绩效评价方法</w:t>
      </w:r>
      <w:bookmarkStart w:id="1" w:name="_GoBack"/>
      <w:bookmarkEnd w:id="1"/>
    </w:p>
    <w:p w14:paraId="541CB1FA">
      <w:pPr>
        <w:widowControl w:val="0"/>
        <w:numPr>
          <w:numId w:val="0"/>
        </w:numPr>
        <w:spacing w:line="600" w:lineRule="exact"/>
        <w:ind w:firstLine="600" w:firstLineChars="200"/>
        <w:jc w:val="both"/>
        <w:rPr>
          <w:rFonts w:hint="eastAsia" w:ascii="仿宋_GB2312"/>
        </w:rPr>
      </w:pPr>
      <w:r>
        <w:rPr>
          <w:rFonts w:hint="eastAsia" w:ascii="仿宋_GB2312"/>
        </w:rPr>
        <w:t>绩效评价从项目决策、项目过程、项目产出、项目效益四个维度进行评价。评价对象为项目目标实施情况，评价核心为资金的支出完成情况和项目的产出效益。</w:t>
      </w:r>
    </w:p>
    <w:p w14:paraId="218771D5">
      <w:pPr>
        <w:widowControl w:val="0"/>
        <w:numPr>
          <w:numId w:val="0"/>
        </w:numPr>
        <w:spacing w:line="600" w:lineRule="exact"/>
        <w:ind w:firstLine="600" w:firstLineChars="200"/>
        <w:jc w:val="both"/>
        <w:rPr>
          <w:rFonts w:hint="eastAsia" w:ascii="仿宋_GB2312"/>
        </w:rPr>
      </w:pPr>
      <w:r>
        <w:rPr>
          <w:rFonts w:hint="eastAsia" w:ascii="仿宋_GB2312"/>
        </w:rPr>
        <w:t>本次评价指标中，既有定性指标又有定量指标，各类指标因考核内容不同和客观标准不同存在较大差异，因此核定具体指标时采用了不同方法，具体评价方法如下：</w:t>
      </w:r>
    </w:p>
    <w:p w14:paraId="55DFED7E">
      <w:pPr>
        <w:widowControl w:val="0"/>
        <w:numPr>
          <w:numId w:val="0"/>
        </w:numPr>
        <w:spacing w:line="600" w:lineRule="exact"/>
        <w:ind w:firstLine="602" w:firstLineChars="200"/>
        <w:jc w:val="both"/>
        <w:rPr>
          <w:rFonts w:hint="eastAsia" w:ascii="仿宋_GB2312"/>
          <w:b/>
          <w:bCs/>
        </w:rPr>
      </w:pPr>
      <w:r>
        <w:rPr>
          <w:rFonts w:hint="eastAsia" w:ascii="仿宋_GB2312"/>
          <w:b/>
          <w:bCs/>
        </w:rPr>
        <w:t>（1）比较法</w:t>
      </w:r>
    </w:p>
    <w:p w14:paraId="5ADD260E">
      <w:pPr>
        <w:widowControl w:val="0"/>
        <w:numPr>
          <w:numId w:val="0"/>
        </w:numPr>
        <w:spacing w:line="600" w:lineRule="exact"/>
        <w:ind w:firstLine="600" w:firstLineChars="200"/>
        <w:jc w:val="both"/>
        <w:rPr>
          <w:rFonts w:hint="eastAsia" w:ascii="仿宋_GB2312"/>
        </w:rPr>
      </w:pPr>
      <w:r>
        <w:rPr>
          <w:rFonts w:hint="eastAsia" w:ascii="仿宋_GB2312"/>
        </w:rPr>
        <w:t>通过对绩效目标与实施效果、历史与当期情况，综合分析绩效目标实现程度。对项目最终验收情况与年度绩效目标对比、预算资金执行情况等相关因素进行比较。</w:t>
      </w:r>
    </w:p>
    <w:p w14:paraId="7A996FA0">
      <w:pPr>
        <w:widowControl w:val="0"/>
        <w:numPr>
          <w:ilvl w:val="0"/>
          <w:numId w:val="0"/>
        </w:numPr>
        <w:spacing w:line="600" w:lineRule="exact"/>
        <w:ind w:firstLine="602" w:firstLineChars="200"/>
        <w:jc w:val="both"/>
        <w:rPr>
          <w:rFonts w:hint="eastAsia" w:ascii="仿宋_GB2312"/>
          <w:b/>
          <w:bCs/>
        </w:rPr>
      </w:pPr>
      <w:r>
        <w:rPr>
          <w:rFonts w:hint="eastAsia" w:ascii="仿宋_GB2312"/>
          <w:b/>
          <w:bCs/>
        </w:rPr>
        <w:t>（2）因素分析法</w:t>
      </w:r>
    </w:p>
    <w:p w14:paraId="117C9435">
      <w:pPr>
        <w:widowControl w:val="0"/>
        <w:numPr>
          <w:numId w:val="0"/>
        </w:numPr>
        <w:spacing w:line="600" w:lineRule="exact"/>
        <w:ind w:firstLine="600" w:firstLineChars="200"/>
        <w:jc w:val="both"/>
        <w:rPr>
          <w:rFonts w:hint="eastAsia" w:ascii="仿宋_GB2312"/>
        </w:rPr>
      </w:pPr>
      <w:r>
        <w:rPr>
          <w:rFonts w:hint="eastAsia" w:ascii="仿宋_GB231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24F08127">
      <w:pPr>
        <w:widowControl w:val="0"/>
        <w:numPr>
          <w:ilvl w:val="0"/>
          <w:numId w:val="0"/>
        </w:numPr>
        <w:spacing w:line="600" w:lineRule="exact"/>
        <w:ind w:firstLine="602" w:firstLineChars="200"/>
        <w:jc w:val="both"/>
        <w:rPr>
          <w:rFonts w:hint="eastAsia" w:ascii="仿宋_GB2312"/>
          <w:b/>
          <w:bCs/>
        </w:rPr>
      </w:pPr>
      <w:r>
        <w:rPr>
          <w:rFonts w:hint="eastAsia" w:ascii="仿宋_GB2312"/>
          <w:b/>
          <w:bCs/>
        </w:rPr>
        <w:t>4</w:t>
      </w:r>
      <w:r>
        <w:rPr>
          <w:rFonts w:hint="eastAsia" w:ascii="仿宋_GB2312"/>
          <w:b/>
          <w:bCs/>
          <w:lang w:eastAsia="zh-CN"/>
        </w:rPr>
        <w:t>.</w:t>
      </w:r>
      <w:r>
        <w:rPr>
          <w:rFonts w:hint="eastAsia" w:ascii="仿宋_GB2312"/>
          <w:b/>
          <w:bCs/>
        </w:rPr>
        <w:t>评价标准</w:t>
      </w:r>
    </w:p>
    <w:p w14:paraId="20491FEC">
      <w:pPr>
        <w:widowControl w:val="0"/>
        <w:numPr>
          <w:numId w:val="0"/>
        </w:numPr>
        <w:spacing w:line="600" w:lineRule="exact"/>
        <w:ind w:firstLine="600" w:firstLineChars="200"/>
        <w:jc w:val="both"/>
        <w:rPr>
          <w:rFonts w:hint="eastAsia" w:ascii="仿宋_GB2312"/>
        </w:rPr>
      </w:pPr>
      <w:r>
        <w:rPr>
          <w:rFonts w:hint="eastAsia" w:ascii="仿宋_GB2312"/>
        </w:rPr>
        <w:t>绩效评价标准通常包括计划标准、行业标准、历史标准等，用于对绩效指标完成情况进行比较。本次评价主要采用了计划标准和行业标准。</w:t>
      </w:r>
    </w:p>
    <w:p w14:paraId="7D04125C">
      <w:pPr>
        <w:spacing w:line="600" w:lineRule="exact"/>
        <w:ind w:firstLine="602" w:firstLineChars="200"/>
        <w:rPr>
          <w:rFonts w:ascii="仿宋_GB2312"/>
          <w:b/>
          <w:bCs/>
        </w:rPr>
      </w:pPr>
      <w:r>
        <w:rPr>
          <w:rFonts w:hint="eastAsia" w:ascii="仿宋_GB2312"/>
          <w:b/>
          <w:bCs/>
        </w:rPr>
        <w:t>（三）绩效评价工作过程。</w:t>
      </w:r>
    </w:p>
    <w:p w14:paraId="53F86765">
      <w:pPr>
        <w:numPr>
          <w:numId w:val="0"/>
        </w:numPr>
        <w:spacing w:line="600" w:lineRule="exact"/>
        <w:ind w:firstLine="640" w:firstLineChars="200"/>
        <w:rPr>
          <w:bCs/>
          <w:color w:val="auto"/>
          <w:sz w:val="32"/>
          <w:szCs w:val="32"/>
          <w:shd w:val="clear" w:color="auto" w:fill="auto"/>
        </w:rPr>
      </w:pPr>
      <w:r>
        <w:rPr>
          <w:rFonts w:hint="eastAsia"/>
          <w:bCs/>
          <w:color w:val="auto"/>
          <w:sz w:val="32"/>
          <w:szCs w:val="32"/>
          <w:shd w:val="clear" w:color="auto" w:fill="auto"/>
          <w:lang w:val="en-US" w:eastAsia="zh-CN"/>
        </w:rPr>
        <w:t>1.</w:t>
      </w:r>
      <w:r>
        <w:rPr>
          <w:rFonts w:hint="eastAsia"/>
          <w:bCs/>
          <w:color w:val="auto"/>
          <w:sz w:val="32"/>
          <w:szCs w:val="32"/>
          <w:shd w:val="clear" w:color="auto" w:fill="auto"/>
        </w:rPr>
        <w:t>前期准备。首先成立评价工作组，开展前期调研；其次明确项目绩效目标，设计绩效评价指标体系并确定绩效评价方法；接着确定现场和非现场评价范围，设计资料清单；最后制定评价实施方案并进行论证。</w:t>
      </w:r>
    </w:p>
    <w:p w14:paraId="69B60D1E">
      <w:pPr>
        <w:numPr>
          <w:numId w:val="0"/>
        </w:numPr>
        <w:spacing w:line="600" w:lineRule="exact"/>
        <w:ind w:firstLine="640" w:firstLineChars="200"/>
        <w:rPr>
          <w:bCs/>
          <w:color w:val="auto"/>
          <w:sz w:val="32"/>
          <w:szCs w:val="32"/>
          <w:shd w:val="clear" w:color="auto" w:fill="auto"/>
        </w:rPr>
      </w:pPr>
      <w:r>
        <w:rPr>
          <w:rFonts w:hint="eastAsia"/>
          <w:bCs/>
          <w:color w:val="auto"/>
          <w:sz w:val="32"/>
          <w:szCs w:val="32"/>
          <w:shd w:val="clear" w:color="auto" w:fill="auto"/>
          <w:lang w:val="en-US" w:eastAsia="zh-CN"/>
        </w:rPr>
        <w:t>2.</w:t>
      </w:r>
      <w:r>
        <w:rPr>
          <w:rFonts w:hint="eastAsia"/>
          <w:bCs/>
          <w:color w:val="auto"/>
          <w:sz w:val="32"/>
          <w:szCs w:val="32"/>
          <w:shd w:val="clear" w:color="auto" w:fill="auto"/>
        </w:rPr>
        <w:t>组织实施。制定绩效评价工作方案，具体包括项目概况、评价思路、方法手段、组织实施、进度安排等。收集项目立项依据、相关会议纪要、实施方案、财政资金分配方案、支付管理情况等相关评价资料并进行梳理。</w:t>
      </w:r>
    </w:p>
    <w:p w14:paraId="6ECE3FBB">
      <w:pPr>
        <w:numPr>
          <w:numId w:val="0"/>
        </w:numPr>
        <w:spacing w:line="600" w:lineRule="exact"/>
        <w:ind w:firstLine="640" w:firstLineChars="200"/>
        <w:rPr>
          <w:rFonts w:hint="eastAsia" w:ascii="黑体" w:hAnsi="黑体" w:eastAsia="黑体"/>
        </w:rPr>
      </w:pPr>
      <w:r>
        <w:rPr>
          <w:rFonts w:hint="eastAsia"/>
          <w:bCs/>
          <w:color w:val="auto"/>
          <w:sz w:val="32"/>
          <w:szCs w:val="32"/>
          <w:shd w:val="clear" w:color="auto" w:fill="auto"/>
          <w:lang w:val="en-US" w:eastAsia="zh-CN"/>
        </w:rPr>
        <w:t>3.</w:t>
      </w:r>
      <w:r>
        <w:rPr>
          <w:rFonts w:hint="eastAsia"/>
          <w:bCs/>
          <w:color w:val="auto"/>
          <w:sz w:val="32"/>
          <w:szCs w:val="32"/>
          <w:shd w:val="clear" w:color="auto" w:fill="auto"/>
        </w:rPr>
        <w:t>分析评价。根据收集梳理的资料围绕项目立项、资金落实、业务管理、财务管理、项目产出、项目效益等内容，对照已确定的绩效评价指标进行详细全面的分析评价，逐项打分并形成绩效评价最终结果。</w:t>
      </w:r>
    </w:p>
    <w:p w14:paraId="5C92C9A6">
      <w:pPr>
        <w:spacing w:line="600" w:lineRule="exact"/>
        <w:ind w:firstLine="600" w:firstLineChars="200"/>
        <w:rPr>
          <w:rFonts w:ascii="仿宋_GB2312"/>
        </w:rPr>
      </w:pPr>
      <w:r>
        <w:rPr>
          <w:rFonts w:hint="eastAsia" w:ascii="黑体" w:hAnsi="黑体" w:eastAsia="黑体"/>
        </w:rPr>
        <w:t>三、综合评价情况及评价结论</w:t>
      </w:r>
      <w:r>
        <w:rPr>
          <w:rFonts w:hint="eastAsia" w:ascii="仿宋_GB2312"/>
        </w:rPr>
        <w:t>（附相关评分表）</w:t>
      </w:r>
    </w:p>
    <w:p w14:paraId="3DC5A653">
      <w:pPr>
        <w:numPr>
          <w:ilvl w:val="0"/>
          <w:numId w:val="0"/>
        </w:numPr>
        <w:spacing w:line="600" w:lineRule="exact"/>
        <w:ind w:firstLine="640" w:firstLineChars="200"/>
        <w:rPr>
          <w:rFonts w:hint="eastAsia"/>
          <w:bCs/>
          <w:color w:val="auto"/>
          <w:sz w:val="32"/>
          <w:szCs w:val="32"/>
          <w:shd w:val="clear" w:color="auto" w:fill="auto"/>
        </w:rPr>
      </w:pPr>
      <w:r>
        <w:rPr>
          <w:rFonts w:hint="eastAsia"/>
          <w:bCs/>
          <w:color w:val="auto"/>
          <w:sz w:val="32"/>
          <w:szCs w:val="32"/>
          <w:shd w:val="clear" w:color="auto" w:fill="auto"/>
        </w:rPr>
        <w:t>对棉花监督管理专项项目进行客观评价，最终评分结果：总得分为100分，属于“优”。其中，项目决策类指标权重为20分，得分为20分，得分率为100%。项目过程类指标权重为20分，得分为20分，得分率为100%。项目产出类指标权重为40分，得分为40分，得分率为100%。项目效益类指标权重为20分，得分为20分，得分率为100%。</w:t>
      </w:r>
    </w:p>
    <w:p w14:paraId="6345FD9A">
      <w:pPr>
        <w:spacing w:line="600" w:lineRule="exact"/>
        <w:ind w:firstLine="600" w:firstLineChars="200"/>
        <w:rPr>
          <w:rFonts w:ascii="黑体" w:hAnsi="黑体" w:eastAsia="黑体"/>
        </w:rPr>
      </w:pPr>
      <w:r>
        <w:rPr>
          <w:rFonts w:hint="eastAsia" w:ascii="黑体" w:hAnsi="黑体" w:eastAsia="黑体"/>
        </w:rPr>
        <w:t>四、绩效评价指标分析</w:t>
      </w:r>
    </w:p>
    <w:p w14:paraId="6DD8CE9C">
      <w:pPr>
        <w:pStyle w:val="4"/>
        <w:ind w:firstLine="321" w:firstLineChars="100"/>
        <w:jc w:val="both"/>
        <w:rPr>
          <w:rFonts w:ascii="Times New Roman" w:hAnsi="Times New Roman" w:eastAsia="楷体_GB2312"/>
          <w:color w:val="auto"/>
          <w:shd w:val="clear" w:color="auto" w:fill="auto"/>
        </w:rPr>
      </w:pPr>
      <w:r>
        <w:rPr>
          <w:rFonts w:ascii="Times New Roman" w:hAnsi="Times New Roman" w:eastAsia="楷体_GB2312"/>
          <w:color w:val="auto"/>
          <w:shd w:val="clear" w:color="auto" w:fill="auto"/>
        </w:rPr>
        <w:t>（一）项目决策情况</w:t>
      </w:r>
    </w:p>
    <w:p w14:paraId="7634DC05">
      <w:pPr>
        <w:numPr>
          <w:ilvl w:val="0"/>
          <w:numId w:val="0"/>
        </w:numPr>
        <w:spacing w:line="600" w:lineRule="exact"/>
        <w:ind w:firstLine="640" w:firstLineChars="200"/>
        <w:rPr>
          <w:rFonts w:hint="eastAsia"/>
          <w:bCs/>
          <w:color w:val="auto"/>
          <w:sz w:val="32"/>
          <w:szCs w:val="32"/>
          <w:shd w:val="clear" w:color="auto" w:fill="auto"/>
          <w:lang w:val="en-US" w:eastAsia="zh-CN"/>
        </w:rPr>
      </w:pPr>
      <w:r>
        <w:rPr>
          <w:rFonts w:hint="eastAsia"/>
          <w:bCs/>
          <w:color w:val="auto"/>
          <w:sz w:val="32"/>
          <w:szCs w:val="32"/>
          <w:shd w:val="clear" w:color="auto" w:fill="auto"/>
          <w:lang w:val="en-US" w:eastAsia="zh-CN"/>
        </w:rPr>
        <w:t>自治区纤维质量监测中心负责项目日常管理与条件保障工作，从行政组织、后勤保障及支撑条件等方面营造良好科研工作环境，确保项目有序推进、顺利实施；财务部负责审核汇总项目经费预算与年度预算，对项目经费管理及使用情况开展检查与监督。</w:t>
      </w:r>
    </w:p>
    <w:p w14:paraId="13BAF2CE">
      <w:pPr>
        <w:numPr>
          <w:ilvl w:val="0"/>
          <w:numId w:val="0"/>
        </w:numPr>
        <w:spacing w:line="600" w:lineRule="exact"/>
        <w:ind w:firstLine="640" w:firstLineChars="200"/>
        <w:rPr>
          <w:rFonts w:hint="eastAsia"/>
          <w:bCs/>
          <w:color w:val="auto"/>
          <w:sz w:val="32"/>
          <w:szCs w:val="32"/>
          <w:shd w:val="clear" w:color="auto" w:fill="auto"/>
          <w:lang w:val="en-US" w:eastAsia="zh-CN"/>
        </w:rPr>
      </w:pPr>
      <w:r>
        <w:rPr>
          <w:rFonts w:hint="eastAsia"/>
          <w:bCs/>
          <w:color w:val="auto"/>
          <w:sz w:val="32"/>
          <w:szCs w:val="32"/>
          <w:shd w:val="clear" w:color="auto" w:fill="auto"/>
          <w:lang w:val="en-US" w:eastAsia="zh-CN"/>
        </w:rPr>
        <w:t>项目实施期间，自治区纤维质量监测中心各相关职能部门将全力协同配合，在纤维风险监测、设备检定等方面提供必要支撑与保障条件，确保项目按期完成。财务部门对项目经费实行专项管理，严格执行国家财经制度与财经纪律，严控不合理开支，对资助经费单独建账、专款专用，主动接受各类监督检查与审计。</w:t>
      </w:r>
    </w:p>
    <w:p w14:paraId="6DEB0D44">
      <w:pPr>
        <w:pStyle w:val="4"/>
        <w:numPr>
          <w:ilvl w:val="0"/>
          <w:numId w:val="2"/>
        </w:numPr>
        <w:ind w:firstLine="321" w:firstLineChars="100"/>
        <w:jc w:val="both"/>
        <w:rPr>
          <w:rFonts w:ascii="Times New Roman" w:hAnsi="Times New Roman"/>
          <w:color w:val="auto"/>
          <w:shd w:val="clear" w:color="auto" w:fill="auto"/>
        </w:rPr>
      </w:pPr>
      <w:r>
        <w:rPr>
          <w:rFonts w:ascii="Times New Roman" w:hAnsi="Times New Roman" w:eastAsia="楷体_GB2312"/>
          <w:color w:val="auto"/>
          <w:shd w:val="clear" w:color="auto" w:fill="auto"/>
        </w:rPr>
        <w:t>项目过程情况</w:t>
      </w:r>
    </w:p>
    <w:p w14:paraId="7D245FA0">
      <w:pPr>
        <w:pStyle w:val="4"/>
        <w:spacing w:before="0" w:after="0" w:line="600" w:lineRule="exact"/>
        <w:ind w:firstLine="640" w:firstLineChars="200"/>
        <w:jc w:val="both"/>
        <w:rPr>
          <w:rFonts w:hint="eastAsia" w:ascii="仿宋" w:hAnsi="仿宋" w:eastAsia="仿宋" w:cs="仿宋"/>
          <w:b w:val="0"/>
          <w:bCs w:val="0"/>
          <w:color w:val="auto"/>
          <w:highlight w:val="none"/>
          <w:shd w:val="clear" w:color="auto" w:fill="auto"/>
        </w:rPr>
      </w:pPr>
      <w:r>
        <w:rPr>
          <w:rFonts w:hint="eastAsia" w:ascii="仿宋" w:hAnsi="仿宋" w:eastAsia="仿宋" w:cs="仿宋"/>
          <w:b w:val="0"/>
          <w:bCs w:val="0"/>
          <w:color w:val="auto"/>
          <w:highlight w:val="none"/>
          <w:shd w:val="clear" w:color="auto" w:fill="auto"/>
        </w:rPr>
        <w:t>项目建立项目负责人，实行项目负责人</w:t>
      </w:r>
      <w:r>
        <w:rPr>
          <w:rFonts w:hint="eastAsia" w:ascii="仿宋" w:hAnsi="仿宋" w:eastAsia="仿宋" w:cs="仿宋"/>
          <w:b w:val="0"/>
          <w:bCs w:val="0"/>
          <w:color w:val="auto"/>
          <w:highlight w:val="none"/>
          <w:shd w:val="clear" w:color="auto" w:fill="auto"/>
          <w:lang w:eastAsia="zh-CN"/>
        </w:rPr>
        <w:t>责任制</w:t>
      </w:r>
      <w:r>
        <w:rPr>
          <w:rFonts w:hint="eastAsia" w:ascii="仿宋" w:hAnsi="仿宋" w:eastAsia="仿宋" w:cs="仿宋"/>
          <w:b w:val="0"/>
          <w:bCs w:val="0"/>
          <w:color w:val="auto"/>
          <w:highlight w:val="none"/>
          <w:shd w:val="clear" w:color="auto" w:fill="auto"/>
        </w:rPr>
        <w:t>。成立项目专家组，由外聘专家组成，专家组对项目研究提供技术指导和咨询，为项目负责人</w:t>
      </w:r>
      <w:r>
        <w:rPr>
          <w:rFonts w:hint="eastAsia" w:ascii="仿宋" w:hAnsi="仿宋" w:eastAsia="仿宋" w:cs="仿宋"/>
          <w:b w:val="0"/>
          <w:bCs w:val="0"/>
          <w:color w:val="auto"/>
          <w:highlight w:val="none"/>
          <w:shd w:val="clear" w:color="auto" w:fill="auto"/>
          <w:lang w:eastAsia="zh-CN"/>
        </w:rPr>
        <w:t>作出</w:t>
      </w:r>
      <w:r>
        <w:rPr>
          <w:rFonts w:hint="eastAsia" w:ascii="仿宋" w:hAnsi="仿宋" w:eastAsia="仿宋" w:cs="仿宋"/>
          <w:b w:val="0"/>
          <w:bCs w:val="0"/>
          <w:color w:val="auto"/>
          <w:highlight w:val="none"/>
          <w:shd w:val="clear" w:color="auto" w:fill="auto"/>
        </w:rPr>
        <w:t>决策提供建议，参与项目实施过程中的监督检查、审核、评估与验收等工作。组织学术研讨与交流，对项目的关键技术问题、阶段研究成果及最终研究成果等进行技术咨询和把关。</w:t>
      </w:r>
    </w:p>
    <w:p w14:paraId="41F96C70">
      <w:pPr>
        <w:pStyle w:val="4"/>
        <w:spacing w:before="0" w:after="0" w:line="600" w:lineRule="exact"/>
        <w:ind w:firstLine="640" w:firstLineChars="200"/>
        <w:jc w:val="both"/>
        <w:rPr>
          <w:rFonts w:hint="eastAsia" w:ascii="仿宋" w:hAnsi="仿宋" w:eastAsia="仿宋" w:cs="仿宋"/>
          <w:b w:val="0"/>
          <w:bCs w:val="0"/>
          <w:color w:val="auto"/>
          <w:highlight w:val="none"/>
          <w:shd w:val="clear" w:color="auto" w:fill="auto"/>
        </w:rPr>
      </w:pPr>
      <w:r>
        <w:rPr>
          <w:rFonts w:hint="eastAsia" w:ascii="仿宋" w:hAnsi="仿宋" w:eastAsia="仿宋" w:cs="仿宋"/>
          <w:b w:val="0"/>
          <w:bCs w:val="0"/>
          <w:color w:val="auto"/>
          <w:highlight w:val="none"/>
          <w:shd w:val="clear" w:color="auto" w:fill="auto"/>
        </w:rPr>
        <w:t>成立由项目负责人与技术骨干组成的项目组织实施小组，主要负责组织项目的立项、可研论证，把握好项目的总体目标及研发方向，组织项目的实施、监督、检查项目的执行情况，协调并处理项目执行过程中出现的有关问题，组织项目验收，对项目进行绩效考评等。</w:t>
      </w:r>
    </w:p>
    <w:p w14:paraId="5565108A">
      <w:pPr>
        <w:pStyle w:val="5"/>
        <w:numPr>
          <w:ilvl w:val="0"/>
          <w:numId w:val="2"/>
        </w:numPr>
        <w:ind w:firstLine="321" w:firstLineChars="100"/>
        <w:rPr>
          <w:rFonts w:eastAsia="楷体_GB2312"/>
          <w:b/>
          <w:bCs/>
          <w:color w:val="auto"/>
          <w:sz w:val="32"/>
          <w:szCs w:val="32"/>
          <w:shd w:val="clear" w:color="auto" w:fill="auto"/>
        </w:rPr>
      </w:pPr>
      <w:r>
        <w:rPr>
          <w:rFonts w:eastAsia="楷体_GB2312"/>
          <w:b/>
          <w:bCs/>
          <w:color w:val="auto"/>
          <w:sz w:val="32"/>
          <w:szCs w:val="32"/>
          <w:shd w:val="clear" w:color="auto" w:fill="auto"/>
        </w:rPr>
        <w:t>项目产出</w:t>
      </w:r>
    </w:p>
    <w:p w14:paraId="44E82700">
      <w:pPr>
        <w:spacing w:line="600" w:lineRule="exact"/>
        <w:ind w:firstLine="640" w:firstLineChars="200"/>
        <w:rPr>
          <w:rFonts w:hint="default" w:ascii="仿宋" w:hAnsi="仿宋" w:eastAsia="仿宋" w:cs="仿宋"/>
          <w:b w:val="0"/>
          <w:bCs w:val="0"/>
          <w:color w:val="auto"/>
          <w:kern w:val="28"/>
          <w:sz w:val="32"/>
          <w:szCs w:val="32"/>
          <w:highlight w:val="none"/>
          <w:shd w:val="clear" w:color="auto" w:fill="auto"/>
          <w:lang w:val="en-US" w:eastAsia="zh-CN" w:bidi="ar-SA"/>
        </w:rPr>
      </w:pPr>
      <w:r>
        <w:rPr>
          <w:rFonts w:hint="eastAsia" w:ascii="仿宋" w:hAnsi="仿宋" w:eastAsia="仿宋" w:cs="仿宋"/>
          <w:b w:val="0"/>
          <w:bCs w:val="0"/>
          <w:color w:val="auto"/>
          <w:kern w:val="28"/>
          <w:sz w:val="32"/>
          <w:szCs w:val="32"/>
          <w:highlight w:val="none"/>
          <w:shd w:val="clear" w:color="auto" w:fill="auto"/>
          <w:lang w:val="en-US" w:eastAsia="zh-CN" w:bidi="ar-SA"/>
        </w:rPr>
        <w:t>数量指标方面：开展纤维风险监测2次，设备检定数量248台/件。</w:t>
      </w:r>
    </w:p>
    <w:p w14:paraId="03129C7D">
      <w:pPr>
        <w:spacing w:line="600" w:lineRule="exact"/>
        <w:ind w:firstLine="640" w:firstLineChars="200"/>
        <w:rPr>
          <w:rFonts w:hint="default" w:ascii="仿宋" w:hAnsi="仿宋" w:eastAsia="仿宋" w:cs="仿宋"/>
          <w:b w:val="0"/>
          <w:bCs w:val="0"/>
          <w:color w:val="auto"/>
          <w:kern w:val="28"/>
          <w:sz w:val="32"/>
          <w:szCs w:val="32"/>
          <w:highlight w:val="none"/>
          <w:shd w:val="clear" w:color="auto" w:fill="auto"/>
          <w:lang w:val="en-US" w:eastAsia="zh-CN" w:bidi="ar-SA"/>
        </w:rPr>
      </w:pPr>
      <w:r>
        <w:rPr>
          <w:rFonts w:hint="eastAsia" w:ascii="仿宋" w:hAnsi="仿宋" w:eastAsia="仿宋" w:cs="仿宋"/>
          <w:b w:val="0"/>
          <w:bCs w:val="0"/>
          <w:color w:val="auto"/>
          <w:kern w:val="28"/>
          <w:sz w:val="32"/>
          <w:szCs w:val="32"/>
          <w:highlight w:val="none"/>
          <w:shd w:val="clear" w:color="auto" w:fill="auto"/>
          <w:lang w:val="en-US" w:eastAsia="zh-CN" w:bidi="ar-SA"/>
        </w:rPr>
        <w:t>质量指标方面：维修检定合格率100%，纤维风险检查准确率100%。</w:t>
      </w:r>
    </w:p>
    <w:p w14:paraId="1C61C71F">
      <w:pPr>
        <w:pStyle w:val="4"/>
        <w:spacing w:before="0" w:after="0" w:line="600" w:lineRule="exact"/>
        <w:ind w:firstLine="640" w:firstLineChars="200"/>
        <w:jc w:val="both"/>
        <w:rPr>
          <w:rFonts w:hint="eastAsia"/>
          <w:lang w:val="en-US" w:eastAsia="zh-CN"/>
        </w:rPr>
      </w:pPr>
      <w:r>
        <w:rPr>
          <w:rFonts w:hint="eastAsia" w:ascii="仿宋" w:hAnsi="仿宋" w:eastAsia="仿宋" w:cs="仿宋"/>
          <w:b w:val="0"/>
          <w:bCs w:val="0"/>
          <w:color w:val="auto"/>
          <w:kern w:val="28"/>
          <w:sz w:val="32"/>
          <w:szCs w:val="32"/>
          <w:highlight w:val="none"/>
          <w:shd w:val="clear" w:color="auto" w:fill="auto"/>
          <w:lang w:val="en-US" w:eastAsia="zh-CN" w:bidi="ar-SA"/>
        </w:rPr>
        <w:t>时效指标方面：纤维风险检查完成及时率100%。</w:t>
      </w:r>
    </w:p>
    <w:p w14:paraId="1AE114F9">
      <w:pPr>
        <w:pStyle w:val="5"/>
        <w:numPr>
          <w:ilvl w:val="0"/>
          <w:numId w:val="2"/>
        </w:numPr>
        <w:spacing w:line="600" w:lineRule="exact"/>
        <w:ind w:firstLine="643"/>
        <w:rPr>
          <w:rFonts w:hint="eastAsia" w:ascii="仿宋" w:hAnsi="仿宋" w:eastAsia="仿宋" w:cs="仿宋"/>
          <w:b w:val="0"/>
          <w:bCs w:val="0"/>
          <w:color w:val="auto"/>
          <w:kern w:val="28"/>
          <w:sz w:val="32"/>
          <w:szCs w:val="32"/>
          <w:highlight w:val="none"/>
          <w:shd w:val="clear" w:color="auto" w:fill="auto"/>
          <w:lang w:val="en-US" w:eastAsia="zh-CN" w:bidi="ar-SA"/>
        </w:rPr>
      </w:pPr>
      <w:r>
        <w:rPr>
          <w:rFonts w:hint="eastAsia" w:ascii="仿宋" w:hAnsi="仿宋" w:eastAsia="仿宋" w:cs="仿宋"/>
          <w:b w:val="0"/>
          <w:bCs w:val="0"/>
          <w:color w:val="auto"/>
          <w:kern w:val="28"/>
          <w:sz w:val="32"/>
          <w:szCs w:val="32"/>
          <w:highlight w:val="none"/>
          <w:shd w:val="clear" w:color="auto" w:fill="auto"/>
          <w:lang w:val="en-US" w:eastAsia="zh-CN" w:bidi="ar-SA"/>
        </w:rPr>
        <w:t>效益情况</w:t>
      </w:r>
    </w:p>
    <w:p w14:paraId="4F8331C0">
      <w:pPr>
        <w:spacing w:line="600" w:lineRule="exact"/>
        <w:ind w:firstLine="640" w:firstLineChars="200"/>
        <w:rPr>
          <w:rFonts w:hint="default" w:ascii="仿宋" w:hAnsi="仿宋" w:eastAsia="仿宋" w:cs="仿宋"/>
          <w:b w:val="0"/>
          <w:bCs w:val="0"/>
          <w:color w:val="auto"/>
          <w:kern w:val="28"/>
          <w:sz w:val="32"/>
          <w:szCs w:val="32"/>
          <w:highlight w:val="none"/>
          <w:shd w:val="clear" w:color="auto" w:fill="auto"/>
          <w:lang w:val="en-US" w:eastAsia="zh-CN" w:bidi="ar-SA"/>
        </w:rPr>
      </w:pPr>
      <w:r>
        <w:rPr>
          <w:rFonts w:hint="eastAsia" w:ascii="仿宋" w:hAnsi="仿宋" w:eastAsia="仿宋" w:cs="仿宋"/>
          <w:b w:val="0"/>
          <w:bCs w:val="0"/>
          <w:color w:val="auto"/>
          <w:kern w:val="28"/>
          <w:sz w:val="32"/>
          <w:szCs w:val="32"/>
          <w:highlight w:val="none"/>
          <w:shd w:val="clear" w:color="auto" w:fill="auto"/>
          <w:lang w:val="en-US" w:eastAsia="zh-CN" w:bidi="ar-SA"/>
        </w:rPr>
        <w:t>经济效益指标方面：纤维风险检查结果公示率100%。</w:t>
      </w:r>
    </w:p>
    <w:p w14:paraId="4955ECC5">
      <w:pPr>
        <w:spacing w:line="600" w:lineRule="exact"/>
        <w:ind w:firstLine="640" w:firstLineChars="200"/>
        <w:rPr>
          <w:rFonts w:hint="eastAsia" w:ascii="仿宋_GB2312"/>
        </w:rPr>
      </w:pPr>
      <w:r>
        <w:rPr>
          <w:rFonts w:hint="eastAsia" w:ascii="仿宋" w:hAnsi="仿宋" w:eastAsia="仿宋" w:cs="仿宋"/>
          <w:b w:val="0"/>
          <w:bCs w:val="0"/>
          <w:color w:val="auto"/>
          <w:kern w:val="28"/>
          <w:sz w:val="32"/>
          <w:szCs w:val="32"/>
          <w:highlight w:val="none"/>
          <w:shd w:val="clear" w:color="auto" w:fill="auto"/>
          <w:lang w:val="en-US" w:eastAsia="zh-CN" w:bidi="ar-SA"/>
        </w:rPr>
        <w:t>满意度指标方面：客户满意度达到100%。</w:t>
      </w:r>
    </w:p>
    <w:p w14:paraId="0B591E23">
      <w:pPr>
        <w:spacing w:line="600" w:lineRule="exact"/>
        <w:ind w:firstLine="600" w:firstLineChars="200"/>
        <w:rPr>
          <w:rFonts w:ascii="黑体" w:hAnsi="黑体" w:eastAsia="黑体"/>
        </w:rPr>
      </w:pPr>
      <w:r>
        <w:rPr>
          <w:rFonts w:hint="eastAsia" w:ascii="黑体" w:hAnsi="黑体" w:eastAsia="黑体"/>
        </w:rPr>
        <w:t>五、主要经验及做法、存在的问题及原因分析</w:t>
      </w:r>
    </w:p>
    <w:p w14:paraId="1961DA19">
      <w:pPr>
        <w:spacing w:line="600" w:lineRule="exact"/>
        <w:ind w:firstLine="627" w:firstLineChars="200"/>
        <w:rPr>
          <w:rFonts w:eastAsia="楷体"/>
          <w:b/>
          <w:color w:val="auto"/>
          <w:spacing w:val="-4"/>
          <w:sz w:val="32"/>
          <w:szCs w:val="32"/>
          <w:shd w:val="clear" w:color="auto" w:fill="auto"/>
        </w:rPr>
      </w:pPr>
      <w:r>
        <w:rPr>
          <w:rFonts w:eastAsia="楷体"/>
          <w:b/>
          <w:color w:val="auto"/>
          <w:spacing w:val="-4"/>
          <w:sz w:val="32"/>
          <w:szCs w:val="32"/>
          <w:shd w:val="clear" w:color="auto" w:fill="auto"/>
        </w:rPr>
        <w:t>（一）主要经验及做法</w:t>
      </w:r>
    </w:p>
    <w:p w14:paraId="2F121C55">
      <w:pPr>
        <w:spacing w:line="600" w:lineRule="exact"/>
        <w:ind w:firstLine="640" w:firstLineChars="200"/>
        <w:rPr>
          <w:color w:val="auto"/>
          <w:sz w:val="32"/>
          <w:szCs w:val="32"/>
          <w:shd w:val="clear" w:color="auto" w:fill="auto"/>
        </w:rPr>
      </w:pPr>
      <w:r>
        <w:rPr>
          <w:color w:val="auto"/>
          <w:sz w:val="32"/>
          <w:szCs w:val="32"/>
          <w:shd w:val="clear" w:color="auto" w:fill="auto"/>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w:t>
      </w:r>
      <w:r>
        <w:rPr>
          <w:rFonts w:hint="eastAsia"/>
          <w:color w:val="auto"/>
          <w:sz w:val="32"/>
          <w:szCs w:val="32"/>
          <w:shd w:val="clear" w:color="auto" w:fill="auto"/>
          <w:lang w:eastAsia="zh-CN"/>
        </w:rPr>
        <w:t>落到实处</w:t>
      </w:r>
      <w:r>
        <w:rPr>
          <w:color w:val="auto"/>
          <w:sz w:val="32"/>
          <w:szCs w:val="32"/>
          <w:shd w:val="clear" w:color="auto" w:fill="auto"/>
        </w:rPr>
        <w:t>。在项目完成后，做好受益群众民意调查及项目防范工作。</w:t>
      </w:r>
    </w:p>
    <w:p w14:paraId="3C32043F">
      <w:pPr>
        <w:pStyle w:val="4"/>
        <w:spacing w:before="0" w:after="0" w:line="600" w:lineRule="exact"/>
        <w:ind w:firstLine="640" w:firstLineChars="200"/>
        <w:jc w:val="left"/>
        <w:rPr>
          <w:rFonts w:ascii="Times New Roman" w:hAnsi="Times New Roman" w:eastAsia="仿宋_GB2312"/>
          <w:b w:val="0"/>
          <w:bCs w:val="0"/>
          <w:color w:val="auto"/>
          <w:kern w:val="2"/>
          <w:shd w:val="clear" w:color="auto" w:fill="auto"/>
        </w:rPr>
      </w:pPr>
      <w:r>
        <w:rPr>
          <w:rFonts w:ascii="Times New Roman" w:hAnsi="Times New Roman" w:eastAsia="仿宋_GB2312"/>
          <w:b w:val="0"/>
          <w:bCs w:val="0"/>
          <w:color w:val="auto"/>
          <w:kern w:val="2"/>
          <w:shd w:val="clear" w:color="auto" w:fill="auto"/>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w:t>
      </w:r>
      <w:r>
        <w:rPr>
          <w:rFonts w:hint="eastAsia" w:ascii="Times New Roman" w:hAnsi="Times New Roman" w:eastAsia="仿宋_GB2312"/>
          <w:b w:val="0"/>
          <w:bCs w:val="0"/>
          <w:color w:val="auto"/>
          <w:kern w:val="2"/>
          <w:shd w:val="clear" w:color="auto" w:fill="auto"/>
          <w:lang w:eastAsia="zh-CN"/>
        </w:rPr>
        <w:t>、</w:t>
      </w:r>
      <w:r>
        <w:rPr>
          <w:rFonts w:ascii="Times New Roman" w:hAnsi="Times New Roman" w:eastAsia="仿宋_GB2312"/>
          <w:b w:val="0"/>
          <w:bCs w:val="0"/>
          <w:color w:val="auto"/>
          <w:kern w:val="2"/>
          <w:shd w:val="clear" w:color="auto" w:fill="auto"/>
        </w:rPr>
        <w:t>事中监督和事后检查稽核相结合的</w:t>
      </w:r>
      <w:r>
        <w:rPr>
          <w:rFonts w:hint="eastAsia" w:ascii="Times New Roman" w:hAnsi="Times New Roman" w:eastAsia="仿宋_GB2312"/>
          <w:b w:val="0"/>
          <w:bCs w:val="0"/>
          <w:color w:val="auto"/>
          <w:kern w:val="2"/>
          <w:shd w:val="clear" w:color="auto" w:fill="auto"/>
          <w:lang w:eastAsia="zh-CN"/>
        </w:rPr>
        <w:t>监督制度</w:t>
      </w:r>
      <w:r>
        <w:rPr>
          <w:rFonts w:ascii="Times New Roman" w:hAnsi="Times New Roman" w:eastAsia="仿宋_GB2312"/>
          <w:b w:val="0"/>
          <w:bCs w:val="0"/>
          <w:color w:val="auto"/>
          <w:kern w:val="2"/>
          <w:shd w:val="clear" w:color="auto" w:fill="auto"/>
        </w:rPr>
        <w:t>，形成多环节全过程的监督管理格局，尽量早发现问题</w:t>
      </w:r>
      <w:r>
        <w:rPr>
          <w:rFonts w:hint="eastAsia" w:ascii="Times New Roman" w:hAnsi="Times New Roman" w:eastAsia="仿宋_GB2312"/>
          <w:b w:val="0"/>
          <w:bCs w:val="0"/>
          <w:color w:val="auto"/>
          <w:kern w:val="2"/>
          <w:shd w:val="clear" w:color="auto" w:fill="auto"/>
          <w:lang w:eastAsia="zh-CN"/>
        </w:rPr>
        <w:t>、</w:t>
      </w:r>
      <w:r>
        <w:rPr>
          <w:rFonts w:ascii="Times New Roman" w:hAnsi="Times New Roman" w:eastAsia="仿宋_GB2312"/>
          <w:b w:val="0"/>
          <w:bCs w:val="0"/>
          <w:color w:val="auto"/>
          <w:kern w:val="2"/>
          <w:shd w:val="clear" w:color="auto" w:fill="auto"/>
        </w:rPr>
        <w:t>早解决问题。</w:t>
      </w:r>
    </w:p>
    <w:p w14:paraId="1D9FB76A">
      <w:pPr>
        <w:keepNext/>
        <w:keepLines/>
        <w:numPr>
          <w:ilvl w:val="0"/>
          <w:numId w:val="3"/>
        </w:numPr>
        <w:spacing w:line="600" w:lineRule="exact"/>
        <w:ind w:firstLine="643" w:firstLineChars="200"/>
        <w:rPr>
          <w:rFonts w:eastAsia="楷体_GB2312"/>
          <w:b/>
          <w:bCs/>
          <w:color w:val="auto"/>
          <w:sz w:val="32"/>
          <w:szCs w:val="32"/>
          <w:shd w:val="clear" w:color="auto" w:fill="auto"/>
        </w:rPr>
      </w:pPr>
      <w:r>
        <w:rPr>
          <w:rFonts w:eastAsia="楷体_GB2312"/>
          <w:b/>
          <w:bCs/>
          <w:color w:val="auto"/>
          <w:sz w:val="32"/>
          <w:szCs w:val="32"/>
          <w:shd w:val="clear" w:color="auto" w:fill="auto"/>
        </w:rPr>
        <w:t>存在的问题及原因分析</w:t>
      </w:r>
    </w:p>
    <w:p w14:paraId="2FD70D84">
      <w:pPr>
        <w:pStyle w:val="4"/>
        <w:numPr>
          <w:ilvl w:val="0"/>
          <w:numId w:val="4"/>
        </w:numPr>
        <w:spacing w:before="0" w:after="0" w:line="600" w:lineRule="exact"/>
        <w:ind w:firstLine="640" w:firstLineChars="200"/>
        <w:jc w:val="both"/>
        <w:rPr>
          <w:rFonts w:ascii="Times New Roman" w:hAnsi="Times New Roman" w:eastAsia="仿宋_GB2312"/>
          <w:b w:val="0"/>
          <w:bCs w:val="0"/>
          <w:color w:val="auto"/>
          <w:kern w:val="2"/>
          <w:shd w:val="clear" w:color="auto" w:fill="auto"/>
        </w:rPr>
      </w:pPr>
      <w:r>
        <w:rPr>
          <w:rFonts w:ascii="Times New Roman" w:hAnsi="Times New Roman" w:eastAsia="仿宋_GB2312"/>
          <w:b w:val="0"/>
          <w:bCs w:val="0"/>
          <w:color w:val="auto"/>
          <w:kern w:val="2"/>
          <w:shd w:val="clear" w:color="auto" w:fill="auto"/>
        </w:rPr>
        <w:t>存在的问题</w:t>
      </w:r>
    </w:p>
    <w:p w14:paraId="4FEE340A">
      <w:pPr>
        <w:spacing w:line="580" w:lineRule="exact"/>
        <w:ind w:firstLine="640" w:firstLineChars="200"/>
        <w:outlineLvl w:val="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受</w:t>
      </w:r>
      <w:r>
        <w:rPr>
          <w:rFonts w:hint="eastAsia" w:ascii="仿宋_GB2312"/>
          <w:color w:val="000000" w:themeColor="text1"/>
          <w:sz w:val="32"/>
          <w:szCs w:val="32"/>
          <w:lang w:val="en-US" w:eastAsia="zh-CN"/>
          <w14:textFill>
            <w14:solidFill>
              <w14:schemeClr w14:val="tx1"/>
            </w14:solidFill>
          </w14:textFill>
        </w:rPr>
        <w:t>2024年下属单位改企工作</w:t>
      </w:r>
      <w:r>
        <w:rPr>
          <w:rFonts w:hint="eastAsia" w:ascii="仿宋_GB2312"/>
          <w:color w:val="000000" w:themeColor="text1"/>
          <w:sz w:val="32"/>
          <w:szCs w:val="32"/>
          <w14:textFill>
            <w14:solidFill>
              <w14:schemeClr w14:val="tx1"/>
            </w14:solidFill>
          </w14:textFill>
        </w:rPr>
        <w:t>影响，在开展</w:t>
      </w:r>
      <w:r>
        <w:rPr>
          <w:rFonts w:hint="eastAsia" w:ascii="仿宋_GB2312"/>
          <w:color w:val="000000" w:themeColor="text1"/>
          <w:sz w:val="32"/>
          <w:szCs w:val="32"/>
          <w:lang w:val="en-US" w:eastAsia="zh-CN"/>
          <w14:textFill>
            <w14:solidFill>
              <w14:schemeClr w14:val="tx1"/>
            </w14:solidFill>
          </w14:textFill>
        </w:rPr>
        <w:t>纤维质量风险监测</w:t>
      </w:r>
      <w:r>
        <w:rPr>
          <w:rFonts w:hint="eastAsia" w:ascii="仿宋_GB2312"/>
          <w:color w:val="000000" w:themeColor="text1"/>
          <w:sz w:val="32"/>
          <w:szCs w:val="32"/>
          <w14:textFill>
            <w14:solidFill>
              <w14:schemeClr w14:val="tx1"/>
            </w14:solidFill>
          </w14:textFill>
        </w:rPr>
        <w:t>时，存在部分工作相对滞后。</w:t>
      </w:r>
    </w:p>
    <w:p w14:paraId="7F85E83E">
      <w:pPr>
        <w:numPr>
          <w:ilvl w:val="0"/>
          <w:numId w:val="4"/>
        </w:numPr>
        <w:spacing w:line="600" w:lineRule="exact"/>
        <w:ind w:firstLine="640" w:firstLineChars="200"/>
        <w:rPr>
          <w:color w:val="auto"/>
          <w:sz w:val="32"/>
          <w:szCs w:val="32"/>
          <w:shd w:val="clear" w:color="auto" w:fill="auto"/>
        </w:rPr>
      </w:pPr>
      <w:r>
        <w:rPr>
          <w:color w:val="auto"/>
          <w:sz w:val="32"/>
          <w:szCs w:val="32"/>
          <w:shd w:val="clear" w:color="auto" w:fill="auto"/>
        </w:rPr>
        <w:t>原因分析</w:t>
      </w:r>
    </w:p>
    <w:p w14:paraId="4B7E04D2">
      <w:pPr>
        <w:numPr>
          <w:ilvl w:val="0"/>
          <w:numId w:val="0"/>
        </w:numPr>
        <w:spacing w:line="600" w:lineRule="exact"/>
        <w:ind w:firstLine="640" w:firstLineChars="200"/>
        <w:rPr>
          <w:rFonts w:hint="default" w:eastAsia="仿宋_GB2312"/>
          <w:color w:val="auto"/>
          <w:sz w:val="32"/>
          <w:szCs w:val="32"/>
          <w:shd w:val="clear" w:color="auto" w:fill="auto"/>
          <w:lang w:val="en-US" w:eastAsia="zh-CN"/>
        </w:rPr>
      </w:pPr>
      <w:r>
        <w:rPr>
          <w:rFonts w:hint="eastAsia"/>
          <w:color w:val="auto"/>
          <w:sz w:val="32"/>
          <w:szCs w:val="32"/>
          <w:shd w:val="clear" w:color="auto" w:fill="auto"/>
          <w:lang w:val="en-US" w:eastAsia="zh-CN"/>
        </w:rPr>
        <w:t>工作统筹上存在偏差，造成一些工作相对滞后。</w:t>
      </w:r>
    </w:p>
    <w:p w14:paraId="44014BB9">
      <w:pPr>
        <w:numPr>
          <w:ilvl w:val="0"/>
          <w:numId w:val="5"/>
        </w:numPr>
        <w:spacing w:line="600" w:lineRule="exact"/>
        <w:ind w:firstLine="640" w:firstLineChars="200"/>
        <w:rPr>
          <w:rFonts w:eastAsia="黑体"/>
          <w:color w:val="auto"/>
          <w:sz w:val="32"/>
          <w:szCs w:val="32"/>
          <w:shd w:val="clear" w:color="auto" w:fill="auto"/>
        </w:rPr>
      </w:pPr>
      <w:r>
        <w:rPr>
          <w:rFonts w:eastAsia="黑体"/>
          <w:color w:val="auto"/>
          <w:sz w:val="32"/>
          <w:szCs w:val="32"/>
          <w:shd w:val="clear" w:color="auto" w:fill="auto"/>
        </w:rPr>
        <w:t>有关建议</w:t>
      </w:r>
    </w:p>
    <w:p w14:paraId="3F1F8246">
      <w:pPr>
        <w:spacing w:line="580" w:lineRule="exact"/>
        <w:ind w:firstLine="640" w:firstLineChars="200"/>
        <w:outlineLvl w:val="0"/>
        <w:rPr>
          <w:rFonts w:hint="eastAsia" w:eastAsia="仿宋_GB2312"/>
          <w:color w:val="auto"/>
          <w:sz w:val="32"/>
          <w:szCs w:val="32"/>
          <w:shd w:val="clear" w:color="auto" w:fill="auto"/>
          <w:lang w:eastAsia="zh-CN"/>
        </w:rPr>
      </w:pPr>
      <w:r>
        <w:rPr>
          <w:rFonts w:hint="eastAsia" w:ascii="仿宋" w:hAnsi="仿宋" w:eastAsia="仿宋" w:cs="仿宋"/>
          <w:bCs/>
          <w:sz w:val="32"/>
          <w:szCs w:val="32"/>
        </w:rPr>
        <w:t>加大对实验室的投资经费力度。</w:t>
      </w:r>
      <w:r>
        <w:rPr>
          <w:rFonts w:hint="eastAsia" w:ascii="仿宋_GB2312"/>
          <w:sz w:val="32"/>
          <w:szCs w:val="32"/>
        </w:rPr>
        <w:t>做好前期实地调研工作以及对市场情况准确</w:t>
      </w:r>
      <w:r>
        <w:rPr>
          <w:rFonts w:hint="eastAsia" w:ascii="仿宋_GB2312"/>
          <w:sz w:val="32"/>
          <w:szCs w:val="32"/>
          <w:lang w:eastAsia="zh-CN"/>
        </w:rPr>
        <w:t>地</w:t>
      </w:r>
      <w:r>
        <w:rPr>
          <w:rFonts w:hint="eastAsia" w:ascii="仿宋_GB2312"/>
          <w:sz w:val="32"/>
          <w:szCs w:val="32"/>
        </w:rPr>
        <w:t>把握，及时完善实验室设备、人员、基建、后勤等工作，为开展检验</w:t>
      </w:r>
      <w:r>
        <w:rPr>
          <w:rFonts w:hint="eastAsia" w:ascii="仿宋_GB2312"/>
          <w:sz w:val="32"/>
          <w:szCs w:val="32"/>
          <w:lang w:eastAsia="zh-CN"/>
        </w:rPr>
        <w:t>项目</w:t>
      </w:r>
      <w:r>
        <w:rPr>
          <w:rFonts w:hint="eastAsia" w:ascii="仿宋_GB2312"/>
          <w:sz w:val="32"/>
          <w:szCs w:val="32"/>
        </w:rPr>
        <w:t>提供硬件和数据支持，顺利完成每年的目标任务</w:t>
      </w:r>
      <w:r>
        <w:rPr>
          <w:rFonts w:hint="eastAsia" w:ascii="仿宋_GB2312"/>
          <w:sz w:val="32"/>
          <w:szCs w:val="32"/>
          <w:lang w:eastAsia="zh-CN"/>
        </w:rPr>
        <w:t>。</w:t>
      </w:r>
    </w:p>
    <w:p w14:paraId="16321B78">
      <w:pPr>
        <w:numPr>
          <w:ilvl w:val="0"/>
          <w:numId w:val="5"/>
        </w:numPr>
        <w:spacing w:line="600" w:lineRule="exact"/>
        <w:ind w:firstLine="640" w:firstLineChars="200"/>
        <w:rPr>
          <w:rFonts w:eastAsia="黑体"/>
          <w:color w:val="auto"/>
          <w:sz w:val="32"/>
          <w:szCs w:val="32"/>
          <w:shd w:val="clear" w:color="auto" w:fill="auto"/>
        </w:rPr>
      </w:pPr>
      <w:r>
        <w:rPr>
          <w:rFonts w:eastAsia="黑体"/>
          <w:color w:val="auto"/>
          <w:sz w:val="32"/>
          <w:szCs w:val="32"/>
          <w:shd w:val="clear" w:color="auto" w:fill="auto"/>
        </w:rPr>
        <w:t>其他需要说</w:t>
      </w:r>
      <w:bookmarkStart w:id="0" w:name="page8"/>
      <w:bookmarkEnd w:id="0"/>
      <w:r>
        <w:rPr>
          <w:rFonts w:eastAsia="黑体"/>
          <w:color w:val="auto"/>
          <w:sz w:val="32"/>
          <w:szCs w:val="32"/>
          <w:shd w:val="clear" w:color="auto" w:fill="auto"/>
        </w:rPr>
        <w:t>明的问题</w:t>
      </w:r>
    </w:p>
    <w:p w14:paraId="23F29CB7">
      <w:pPr>
        <w:pStyle w:val="6"/>
        <w:ind w:left="600" w:firstLine="320" w:firstLineChars="100"/>
        <w:rPr>
          <w:rFonts w:ascii="仿宋_GB2312" w:hAnsi="仿宋_GB2312" w:eastAsia="仿宋_GB2312" w:cs="仿宋_GB2312"/>
          <w:color w:val="auto"/>
          <w:sz w:val="32"/>
          <w:szCs w:val="32"/>
          <w:shd w:val="clear" w:color="auto" w:fill="auto"/>
        </w:rPr>
      </w:pPr>
      <w:r>
        <w:rPr>
          <w:rFonts w:hint="eastAsia" w:ascii="仿宋_GB2312" w:hAnsi="仿宋_GB2312" w:eastAsia="仿宋_GB2312" w:cs="仿宋_GB2312"/>
          <w:color w:val="auto"/>
          <w:sz w:val="32"/>
          <w:szCs w:val="32"/>
          <w:shd w:val="clear" w:color="auto" w:fill="auto"/>
        </w:rPr>
        <w:t>无</w:t>
      </w:r>
    </w:p>
    <w:p w14:paraId="45F85227">
      <w:pPr>
        <w:spacing w:line="600" w:lineRule="exact"/>
        <w:ind w:firstLine="640" w:firstLineChars="200"/>
        <w:rPr>
          <w:rFonts w:hint="eastAsia" w:ascii="仿宋_GB2312"/>
          <w:bCs/>
          <w:sz w:val="32"/>
          <w:szCs w:val="32"/>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62968573-AC34-4B85-A805-591F742EC57E}"/>
  </w:font>
  <w:font w:name="黑体">
    <w:panose1 w:val="02010609060101010101"/>
    <w:charset w:val="86"/>
    <w:family w:val="auto"/>
    <w:pitch w:val="default"/>
    <w:sig w:usb0="800002BF" w:usb1="38CF7CFA" w:usb2="00000016" w:usb3="00000000" w:csb0="00040001" w:csb1="00000000"/>
    <w:embedRegular r:id="rId2" w:fontKey="{0177831B-2B3C-42F6-A31D-A41C7FE73CE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1AF17C91-C33A-4830-B1EC-C288D9A3B84B}"/>
  </w:font>
  <w:font w:name="仿宋_GB2312">
    <w:altName w:val="仿宋"/>
    <w:panose1 w:val="02010609030101010101"/>
    <w:charset w:val="86"/>
    <w:family w:val="modern"/>
    <w:pitch w:val="default"/>
    <w:sig w:usb0="00000000" w:usb1="00000000" w:usb2="00000000" w:usb3="00000000" w:csb0="00040000" w:csb1="00000000"/>
    <w:embedRegular r:id="rId4" w:fontKey="{A9D9940A-7AA4-4E5C-A400-4E3CC09F28C4}"/>
  </w:font>
  <w:font w:name="华文中宋">
    <w:altName w:val="宋体"/>
    <w:panose1 w:val="02010600040101010101"/>
    <w:charset w:val="86"/>
    <w:family w:val="auto"/>
    <w:pitch w:val="default"/>
    <w:sig w:usb0="00000000" w:usb1="00000000" w:usb2="00000000" w:usb3="00000000" w:csb0="0004009F" w:csb1="DFD70000"/>
    <w:embedRegular r:id="rId5" w:fontKey="{3764D391-7E5F-4998-A870-5D9BCA66E0C7}"/>
  </w:font>
  <w:font w:name="方正小标宋简体">
    <w:panose1 w:val="02000000000000000000"/>
    <w:charset w:val="86"/>
    <w:family w:val="auto"/>
    <w:pitch w:val="default"/>
    <w:sig w:usb0="00000001" w:usb1="08000000" w:usb2="00000000" w:usb3="00000000" w:csb0="00040000" w:csb1="00000000"/>
    <w:embedRegular r:id="rId6" w:fontKey="{81758819-88E7-428C-83B6-F99732217A8A}"/>
  </w:font>
  <w:font w:name="方正小标宋_GBK">
    <w:altName w:val="微软雅黑"/>
    <w:panose1 w:val="02000000000000000000"/>
    <w:charset w:val="86"/>
    <w:family w:val="script"/>
    <w:pitch w:val="default"/>
    <w:sig w:usb0="00000000" w:usb1="00000000" w:usb2="00082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embedRegular r:id="rId7" w:fontKey="{51E779A7-9E2C-41D3-B403-A0E7FC088F48}"/>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楷体_GB2312">
    <w:altName w:val="楷体"/>
    <w:panose1 w:val="02010609030101010101"/>
    <w:charset w:val="86"/>
    <w:family w:val="auto"/>
    <w:pitch w:val="default"/>
    <w:sig w:usb0="00000000" w:usb1="00000000" w:usb2="00000000" w:usb3="00000000" w:csb0="00040000" w:csb1="00000000"/>
    <w:embedRegular r:id="rId8" w:fontKey="{05C0E561-0038-48C1-A36C-7AA06319453C}"/>
  </w:font>
  <w:font w:name="楷体">
    <w:panose1 w:val="02010609060101010101"/>
    <w:charset w:val="86"/>
    <w:family w:val="auto"/>
    <w:pitch w:val="default"/>
    <w:sig w:usb0="800002BF" w:usb1="38CF7CFA" w:usb2="00000016" w:usb3="00000000" w:csb0="00040001" w:csb1="00000000"/>
    <w:embedRegular r:id="rId9" w:fontKey="{D51D2E8C-CB6A-4124-81A5-4391B1E2B7C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3952A770"/>
    <w:multiLevelType w:val="singleLevel"/>
    <w:tmpl w:val="3952A770"/>
    <w:lvl w:ilvl="0" w:tentative="0">
      <w:start w:val="1"/>
      <w:numFmt w:val="decimal"/>
      <w:suff w:val="nothing"/>
      <w:lvlText w:val="%1、"/>
      <w:lvlJc w:val="left"/>
    </w:lvl>
  </w:abstractNum>
  <w:abstractNum w:abstractNumId="3">
    <w:nsid w:val="3A9BC873"/>
    <w:multiLevelType w:val="singleLevel"/>
    <w:tmpl w:val="3A9BC873"/>
    <w:lvl w:ilvl="0" w:tentative="0">
      <w:start w:val="2"/>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D4082"/>
    <w:rsid w:val="0AEA2F37"/>
    <w:rsid w:val="128D08C0"/>
    <w:rsid w:val="173E4D36"/>
    <w:rsid w:val="1A4640E3"/>
    <w:rsid w:val="1F0B55D3"/>
    <w:rsid w:val="1F3D2208"/>
    <w:rsid w:val="21A165ED"/>
    <w:rsid w:val="260D5FFF"/>
    <w:rsid w:val="27CC5A46"/>
    <w:rsid w:val="28823561"/>
    <w:rsid w:val="29B07417"/>
    <w:rsid w:val="2E9D5CE4"/>
    <w:rsid w:val="2F590507"/>
    <w:rsid w:val="3118764E"/>
    <w:rsid w:val="3583447C"/>
    <w:rsid w:val="3834566E"/>
    <w:rsid w:val="392E6561"/>
    <w:rsid w:val="3A260C4E"/>
    <w:rsid w:val="3D8F7BCA"/>
    <w:rsid w:val="45EC0627"/>
    <w:rsid w:val="46876249"/>
    <w:rsid w:val="48073F0F"/>
    <w:rsid w:val="4BDC3BFA"/>
    <w:rsid w:val="5DA86032"/>
    <w:rsid w:val="66974E96"/>
    <w:rsid w:val="678C0773"/>
    <w:rsid w:val="6A3053E5"/>
    <w:rsid w:val="6F4155A5"/>
    <w:rsid w:val="784158A6"/>
    <w:rsid w:val="7B5D0004"/>
    <w:rsid w:val="7C26489A"/>
    <w:rsid w:val="7FAC5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3">
    <w:name w:val="Body Text Indent"/>
    <w:basedOn w:val="1"/>
    <w:semiHidden/>
    <w:unhideWhenUsed/>
    <w:qFormat/>
    <w:uiPriority w:val="99"/>
    <w:pPr>
      <w:spacing w:after="120"/>
      <w:ind w:left="420" w:leftChars="200"/>
    </w:pPr>
  </w:style>
  <w:style w:type="paragraph" w:styleId="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Body Text First Indent"/>
    <w:basedOn w:val="2"/>
    <w:qFormat/>
    <w:uiPriority w:val="0"/>
    <w:pPr>
      <w:spacing w:after="0"/>
      <w:ind w:firstLine="200" w:firstLineChars="200"/>
    </w:pPr>
    <w:rPr>
      <w:rFonts w:eastAsia="宋体"/>
      <w:sz w:val="21"/>
    </w:rPr>
  </w:style>
  <w:style w:type="paragraph" w:styleId="6">
    <w:name w:val="Body Text First Indent 2"/>
    <w:basedOn w:val="3"/>
    <w:qFormat/>
    <w:uiPriority w:val="0"/>
    <w:pPr>
      <w:ind w:firstLine="420" w:firstLineChars="200"/>
    </w:pPr>
    <w:rPr>
      <w:rFonts w:ascii="Calibri" w:hAnsi="Calibri" w:eastAsia="宋体"/>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7821786b-73f2-49f9-9a3a-c999bcabd6e4</errorID>
      <errorWord>法律、法规</errorWord>
      <group>L1_Word</group>
      <groupName>字词问题</groupName>
      <ability>L2_Typo</ability>
      <abilityName>字词错误</abilityName>
      <candidateList>
        <item>法律法规</item>
      </candidateList>
      <explain/>
      <paraID>761AE5AC</paraID>
      <start>113</start>
      <end>118</end>
      <status>ignored</status>
      <modifiedWord/>
      <trackRevisions>false</trackRevisions>
    </reviewItem>
    <reviewItem>
      <errorID>1c439174-6a44-47fe-9817-dc36a1a42487</errorID>
      <errorWord>法律、法规</errorWord>
      <group>L1_Word</group>
      <groupName>字词问题</groupName>
      <ability>L2_Typo</ability>
      <abilityName>字词错误</abilityName>
      <candidateList>
        <item>法律法规</item>
      </candidateList>
      <explain/>
      <paraID>761AE5AC</paraID>
      <start>200</start>
      <end>205</end>
      <status>ignored</status>
      <modifiedWord/>
      <trackRevisions>false</trackRevisions>
    </reviewItem>
    <reviewItem>
      <errorID>945041c2-cb96-4ee0-ac9a-feda75d9baa5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9CB7223</paraID>
      <start>0</start>
      <end>2</end>
      <status>modified</status>
      <modifiedWord>1.</modifiedWord>
      <trackRevisions>false</trackRevisions>
    </reviewItem>
    <reviewItem>
      <errorID>a9eb79e8-bc46-4db4-ac74-02bb666bb753</errorID>
      <errorWord>,</errorWord>
      <group>L1_Format</group>
      <groupName>格式问题</groupName>
      <ability>L2_HalfPunc</ability>
      <abilityName>全半角检查</abilityName>
      <candidateList>
        <item>，</item>
      </candidateList>
      <explain>文本全半角错误。</explain>
      <paraID> A8F78D8</paraID>
      <start>41</start>
      <end>42</end>
      <status>modified</status>
      <modifiedWord>，</modifiedWord>
      <trackRevisions>false</trackRevisions>
    </reviewItem>
    <reviewItem>
      <errorID>07579c35-b442-4d14-9ddc-a4d446f08839</errorID>
      <errorWord>维护消费者的合法权益</errorWord>
      <group>L1_Political</group>
      <groupName>政治性问题</groupName>
      <ability>L2_Keyword</ability>
      <abilityName>固定表述</abilityName>
      <candidateList>
        <item>维护消费者合法权益</item>
      </candidateList>
      <explain>词汇“维护消费者合法权益”在特定场景下为固定表述形式，请确认此处的“维护消费者的合法权益”是否存在不当。</explain>
      <paraID> A8F78D8</paraID>
      <start>42</start>
      <end>51</end>
      <status>modified</status>
      <modifiedWord>维护消费者合法权益</modifiedWord>
      <trackRevisions>false</trackRevisions>
    </reviewItem>
    <reviewItem>
      <errorID>30c46a27-81be-4e83-b8eb-40e92d6eb8ab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A8F78D8</paraID>
      <start>76</start>
      <end>79</end>
      <status>unmodified</status>
      <modifiedWord/>
      <trackRevisions>false</trackRevisions>
    </reviewItem>
    <reviewItem>
      <errorID>50ec6e26-b7ed-4bc0-bb09-85b308712a2d</errorID>
      <errorWord>产品质量法</errorWord>
      <group>L1_Knowledge</group>
      <groupName>知识性问题</groupName>
      <ability>L2_Knowledge</ability>
      <abilityName>其他知识</abilityName>
      <candidateList>
        <item>中华人民共和国产品质量法</item>
      </candidateList>
      <explain>当前法律法规名称使用简称，请注意是否应当使用全称。</explain>
      <paraID> A8F78D8</paraID>
      <start>79</start>
      <end>84</end>
      <status>unmodified</status>
      <modifiedWord/>
      <trackRevisions>false</trackRevisions>
    </reviewItem>
    <reviewItem>
      <errorID>6ddb0814-40a9-4f67-a010-5f8679514777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A8F78D8</paraID>
      <start>84</start>
      <end>87</end>
      <status>unmodified</status>
      <modifiedWord/>
      <trackRevisions>false</trackRevisions>
    </reviewItem>
    <reviewItem>
      <errorID>cbafd043-941d-47ed-8d1c-74f0063a088e</errorID>
      <errorWord>2.</errorWord>
      <group>L1_AI</group>
      <groupName>深度校对</groupName>
      <ability>L2_AI_Title</ability>
      <abilityName>标题检查</abilityName>
      <candidateList>
        <item>（2）</item>
      </candidateList>
      <explain>标题顺序错误，请检查标题顺序是否合理。</explain>
      <paraID>25E334F9</paraID>
      <start>0</start>
      <end>2</end>
      <status>unmodified</status>
      <modifiedWord/>
      <trackRevisions>false</trackRevisions>
    </reviewItem>
    <reviewItem>
      <errorID>93436e29-8dec-4d89-ade4-a9b558b08d45</errorID>
      <errorWord>3.</errorWord>
      <group>L1_AI</group>
      <groupName>深度校对</groupName>
      <ability>L2_AI_Title</ability>
      <abilityName>标题检查</abilityName>
      <candidateList>
        <item>（3）</item>
      </candidateList>
      <explain>标题顺序错误，请检查标题顺序是否合理。</explain>
      <paraID> 93ECE2D</paraID>
      <start>0</start>
      <end>2</end>
      <status>unmodified</status>
      <modifiedWord/>
      <trackRevisions>false</trackRevisions>
    </reviewItem>
    <reviewItem>
      <errorID>b84e5d14-7450-4732-b892-22297b3da323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5747B040</paraID>
      <start>0</start>
      <end>2</end>
      <status>unmodified</status>
      <modifiedWord/>
      <trackRevisions>false</trackRevisions>
    </reviewItem>
    <reviewItem>
      <errorID>58881770-242d-4627-b466-11b6b169d2fc</errorID>
      <errorWord>安排</errorWord>
      <group>L1_AI</group>
      <groupName>深度校对</groupName>
      <ability>L2_AI_Word</ability>
      <abilityName>字词纠错</abilityName>
      <candidateList>
        <item>用</item>
      </candidateList>
      <explain/>
      <paraID>36BE238D</paraID>
      <start>53</start>
      <end>55</end>
      <status>unmodified</status>
      <modifiedWord/>
      <trackRevisions>false</trackRevisions>
    </reviewItem>
    <reviewItem>
      <errorID>995b546c-71b6-459e-844b-2bb4e0da72ae</errorID>
      <errorWord>压减</errorWord>
      <group>L1_AI</group>
      <groupName>深度校对</groupName>
      <ability>L2_AI_Word</ability>
      <abilityName>字词纠错</abilityName>
      <candidateList>
        <item>压</item>
      </candidateList>
      <explain/>
      <paraID>36BE238D</paraID>
      <start>59</start>
      <end>61</end>
      <status>unmodified</status>
      <modifiedWord/>
      <trackRevisions>false</trackRevisions>
    </reviewItem>
    <reviewItem>
      <errorID>6fc10e1f-db71-4f62-a547-33d680e008f6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71BEEAA7</paraID>
      <start>28</start>
      <end>29</end>
      <status>unmodified</status>
      <modifiedWord/>
      <trackRevisions>false</trackRevisions>
    </reviewItem>
    <reviewItem>
      <errorID>f164d93a-08f3-4a32-ac26-d44d574979d4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71BEEAA7</paraID>
      <start>53</start>
      <end>54</end>
      <status>unmodified</status>
      <modifiedWord/>
      <trackRevisions>false</trackRevisions>
    </reviewItem>
    <reviewItem>
      <errorID>79844a46-85a5-47a3-b0c2-966bc1a453eb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71BEEAA7</paraID>
      <start>77</start>
      <end>78</end>
      <status>unmodified</status>
      <modifiedWord/>
      <trackRevisions>false</trackRevisions>
    </reviewItem>
    <reviewItem>
      <errorID>deb0c101-11e5-44a3-9dc4-be0041158bca</errorID>
      <errorWord>详情</errorWord>
      <group>L1_Word</group>
      <groupName>字词问题</groupName>
      <ability>L2_Typo</ability>
      <abilityName>字词错误</abilityName>
      <candidateList>
        <item>详</item>
      </candidateList>
      <explain/>
      <paraID>11B202EE</paraID>
      <start>8</start>
      <end>10</end>
      <status>unmodified</status>
      <modifiedWord/>
      <trackRevisions>false</trackRevisions>
    </reviewItem>
    <reviewItem>
      <errorID>26ef1a38-3a10-4d89-9604-421abe7d7b25</errorID>
      <errorWord>建立</errorWord>
      <group>L1_AI</group>
      <groupName>深度校对</groupName>
      <ability>L2_AI_Word</ability>
      <abilityName>字词纠错</abilityName>
      <candidateList>
        <item>设立</item>
      </candidateList>
      <explain/>
      <paraID>7D245FA0</paraID>
      <start>2</start>
      <end>4</end>
      <status>unmodified</status>
      <modifiedWord/>
      <trackRevisions>false</trackRevisions>
    </reviewItem>
    <reviewItem>
      <errorID>63e34fe9-f839-4e59-801c-f1056d03d301</errorID>
      <errorWord>负责制</errorWord>
      <group>L1_AI</group>
      <groupName>深度校对</groupName>
      <ability>L2_AI_Word</ability>
      <abilityName>字词纠错</abilityName>
      <candidateList>
        <item>责任制</item>
      </candidateList>
      <explain/>
      <paraID>7D245FA0</paraID>
      <start>17</start>
      <end>20</end>
      <status>modified</status>
      <modifiedWord>责任制</modifiedWord>
      <trackRevisions>false</trackRevisions>
    </reviewItem>
    <reviewItem>
      <errorID>30ee5b40-1686-4774-b6ca-292f743fbab2</errorID>
      <errorWord>做出</errorWord>
      <group>L1_Word</group>
      <groupName>字词问题</groupName>
      <ability>L2_Typo</ability>
      <abilityName>字词错误</abilityName>
      <candidateList>
        <item>作出</item>
      </candidateList>
      <explain/>
      <paraID>7D245FA0</paraID>
      <start>61</start>
      <end>63</end>
      <status>modified</status>
      <modifiedWord>作出</modifiedWord>
      <trackRevisions>false</trackRevisions>
    </reviewItem>
    <reviewItem>
      <errorID>eca56e68-a9bf-4625-8e1a-2b39c4b9a828</errorID>
      <errorWord>.</errorWord>
      <group>L1_Format</group>
      <groupName>格式问题</groupName>
      <ability>L2_HalfPunc</ability>
      <abilityName>全半角检查</abilityName>
      <candidateList>
        <item>。</item>
      </candidateList>
      <explain>文本全半角错误。</explain>
      <paraID>44E82700</paraID>
      <start>30</start>
      <end>31</end>
      <status>modified</status>
      <modifiedWord>。</modifiedWord>
      <trackRevisions>false</trackRevisions>
    </reviewItem>
    <reviewItem>
      <errorID>b50ad2b4-50ba-49af-b546-8541bb5d02d4</errorID>
      <errorWord>五、</errorWord>
      <group>L1_AI</group>
      <groupName>深度校对</groupName>
      <ability>L2_AI_Punc</ability>
      <abilityName>标点纠错</abilityName>
      <candidateList>
        <item>（五）</item>
      </candidateList>
      <explain/>
      <paraID> B591E23</paraID>
      <start>0</start>
      <end>2</end>
      <status>unmodified</status>
      <modifiedWord/>
      <trackRevisions>false</trackRevisions>
    </reviewItem>
    <reviewItem>
      <errorID>55534fea-ae80-423c-af7b-0f2e5cf2f568</errorID>
      <errorWord>落于实处</errorWord>
      <group>L1_Word</group>
      <groupName>字词问题</groupName>
      <ability>L2_Typo</ability>
      <abilityName>字词错误</abilityName>
      <candidateList>
        <item>落到实处</item>
      </candidateList>
      <explain/>
      <paraID>2F121C55</paraID>
      <start>99</start>
      <end>103</end>
      <status>modified</status>
      <modifiedWord>落到实处</modifiedWord>
      <trackRevisions>false</trackRevisions>
    </reviewItem>
    <reviewItem>
      <errorID>007695af-ab44-49cc-a000-f76179a0eff0</errorID>
      <errorWord>，</errorWord>
      <group>L1_AI</group>
      <groupName>深度校对</groupName>
      <ability>L2_AI_Punc</ability>
      <abilityName>标点纠错</abilityName>
      <candidateList>
        <item>、</item>
      </candidateList>
      <explain/>
      <paraID>3C32043F</paraID>
      <start>108</start>
      <end>109</end>
      <status>modified</status>
      <modifiedWord>、</modifiedWord>
      <trackRevisions>false</trackRevisions>
    </reviewItem>
    <reviewItem>
      <errorID>f7a90d73-4bd6-4284-a3ab-d581e8b39b25</errorID>
      <errorWord>监督制度上来</errorWord>
      <group>L1_AI</group>
      <groupName>深度校对</groupName>
      <ability>L2_AI_Grammar</ability>
      <abilityName>语法纠错</abilityName>
      <candidateList>
        <item>监督制度</item>
      </candidateList>
      <explain/>
      <paraID>3C32043F</paraID>
      <start>124</start>
      <end>128</end>
      <status>modified</status>
      <modifiedWord>监督制度</modifiedWord>
      <trackRevisions>false</trackRevisions>
    </reviewItem>
    <reviewItem>
      <errorID>c2e27c87-fa65-4604-9e6d-dcd483b67ba8</errorID>
      <errorWord>，</errorWord>
      <group>L1_AI</group>
      <groupName>深度校对</groupName>
      <ability>L2_AI_Punc</ability>
      <abilityName>标点纠错</abilityName>
      <candidateList>
        <item>、</item>
      </candidateList>
      <explain/>
      <paraID>3C32043F</paraID>
      <start>152</start>
      <end>153</end>
      <status>modified</status>
      <modifiedWord>、</modifiedWord>
      <trackRevisions>false</trackRevisions>
    </reviewItem>
    <reviewItem>
      <errorID>e4823c10-611e-467d-89fa-772a25a7ec63</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3F1F8246</paraID>
      <start>33</start>
      <end>34</end>
      <status>modified</status>
      <modifiedWord>地</modifiedWord>
      <trackRevisions>false</trackRevisions>
    </reviewItem>
    <reviewItem>
      <errorID>c1ff1fef-0e92-478d-bd61-4ebdcd1eadd7</errorID>
      <errorWord>项目前</errorWord>
      <group>L1_Word</group>
      <groupName>字词问题</groupName>
      <ability>L2_Typo</ability>
      <abilityName>字词错误</abilityName>
      <candidateList>
        <item>项目</item>
      </candidateList>
      <explain>〈名〉事物分成的门类：服务～｜体育～｜建设～。</explain>
      <paraID>3F1F8246</paraID>
      <start>64</start>
      <end>66</end>
      <status>modified</status>
      <modifiedWord>项目</modifiedWord>
      <trackRevisions>false</trackRevisions>
    </reviewItem>
  </reviewItems>
  <config/>
</contractReview>
</file>

<file path=customXml/itemProps1.xml><?xml version="1.0" encoding="utf-8"?>
<ds:datastoreItem xmlns:ds="http://schemas.openxmlformats.org/officeDocument/2006/customXml" ds:itemID="{9c3472f8-9aa9-4b00-a083-88dd5c61556b}">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310</Words>
  <Characters>310</Characters>
  <Lines>0</Lines>
  <Paragraphs>0</Paragraphs>
  <TotalTime>3</TotalTime>
  <ScaleCrop>false</ScaleCrop>
  <LinksUpToDate>false</LinksUpToDate>
  <CharactersWithSpaces>332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向日葵</cp:lastModifiedBy>
  <cp:lastPrinted>2025-02-19T03:08:00Z</cp:lastPrinted>
  <dcterms:modified xsi:type="dcterms:W3CDTF">2026-03-10T03:36:19Z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4CBA51F098A84EE1BF0E059B495C134A</vt:lpwstr>
  </property>
  <property fmtid="{D5CDD505-2E9C-101B-9397-08002B2CF9AE}" pid="4" name="KSOTemplateDocerSaveRecord">
    <vt:lpwstr>eyJoZGlkIjoiODVkZWEzYzVhZTg4YjgyMWUxOTZmZjhkOWQ3OTA5MjUiLCJ1c2VySWQiOiI0NTUwODc4MjIifQ==</vt:lpwstr>
  </property>
</Properties>
</file>