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华文中宋"/>
          <w:b/>
          <w:kern w:val="0"/>
          <w:sz w:val="52"/>
          <w:szCs w:val="52"/>
        </w:rPr>
        <w:t>市场监督综合业务管理专项经费</w:t>
      </w:r>
      <w:r>
        <w:rPr>
          <w:rFonts w:eastAsia="方正小标宋_GBK"/>
          <w:kern w:val="0"/>
          <w:sz w:val="48"/>
          <w:szCs w:val="48"/>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2</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市场监督综合业务管理专项经费</w:t>
      </w:r>
    </w:p>
    <w:p>
      <w:pPr>
        <w:spacing w:line="700" w:lineRule="exact"/>
        <w:ind w:left="4676" w:leftChars="684" w:hanging="3240" w:hangingChars="9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自治区产品质量监督检验研究院</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自治区市场监督管理局</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李岩</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2022</w:t>
      </w:r>
      <w:r>
        <w:rPr>
          <w:rFonts w:eastAsia="仿宋_GB2312"/>
          <w:kern w:val="0"/>
          <w:sz w:val="36"/>
          <w:szCs w:val="36"/>
        </w:rPr>
        <w:t>年</w:t>
      </w:r>
      <w:r>
        <w:rPr>
          <w:rFonts w:hint="eastAsia" w:eastAsia="仿宋_GB2312"/>
          <w:kern w:val="0"/>
          <w:sz w:val="36"/>
          <w:szCs w:val="36"/>
          <w:lang w:val="en-US" w:eastAsia="zh-CN"/>
        </w:rPr>
        <w:t>12</w:t>
      </w:r>
      <w:r>
        <w:rPr>
          <w:rFonts w:eastAsia="仿宋_GB2312"/>
          <w:kern w:val="0"/>
          <w:sz w:val="36"/>
          <w:szCs w:val="36"/>
        </w:rPr>
        <w:t>月</w:t>
      </w:r>
      <w:r>
        <w:rPr>
          <w:rFonts w:hint="eastAsia" w:eastAsia="仿宋_GB2312"/>
          <w:kern w:val="0"/>
          <w:sz w:val="36"/>
          <w:szCs w:val="36"/>
          <w:lang w:val="en-US" w:eastAsia="zh-CN"/>
        </w:rPr>
        <w:t>30</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2"/>
          <w:rFonts w:eastAsia="黑体"/>
          <w:b w:val="0"/>
          <w:spacing w:val="-4"/>
          <w:sz w:val="32"/>
          <w:szCs w:val="32"/>
        </w:rPr>
      </w:pPr>
    </w:p>
    <w:p>
      <w:pPr>
        <w:spacing w:line="540" w:lineRule="exact"/>
        <w:ind w:firstLine="640"/>
        <w:rPr>
          <w:rStyle w:val="22"/>
          <w:rFonts w:eastAsia="黑体"/>
          <w:b w:val="0"/>
          <w:spacing w:val="-4"/>
          <w:sz w:val="32"/>
          <w:szCs w:val="32"/>
        </w:rPr>
      </w:pPr>
    </w:p>
    <w:p>
      <w:pPr>
        <w:spacing w:line="540" w:lineRule="exact"/>
        <w:rPr>
          <w:rStyle w:val="22"/>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eastAsia="zh-CN"/>
        </w:rPr>
        <w:t>（</w:t>
      </w:r>
      <w:r>
        <w:rPr>
          <w:rFonts w:hint="eastAsia" w:eastAsia="仿宋_GB2312"/>
          <w:sz w:val="32"/>
          <w:szCs w:val="32"/>
          <w:lang w:val="en-US" w:eastAsia="zh-CN"/>
        </w:rPr>
        <w:t>1</w:t>
      </w:r>
      <w:r>
        <w:rPr>
          <w:rFonts w:hint="eastAsia" w:eastAsia="仿宋_GB2312"/>
          <w:sz w:val="32"/>
          <w:szCs w:val="32"/>
          <w:lang w:eastAsia="zh-CN"/>
        </w:rPr>
        <w:t>）</w:t>
      </w:r>
      <w:r>
        <w:rPr>
          <w:rFonts w:hint="eastAsia" w:eastAsia="仿宋_GB2312"/>
          <w:sz w:val="32"/>
          <w:szCs w:val="32"/>
        </w:rPr>
        <w:t>为加强产品质量监管，较好掌握自治区水泥和防水卷材产品质量的总体状况，规范产品的生产销售行为，加强水泥和防水卷材产品质量管理，维护消费者的合法权益，按照《中华人民共和国产品质量法》和《产品质量监督抽查管理暂行办法(总局18号令)》的有关规定，</w:t>
      </w:r>
      <w:r>
        <w:rPr>
          <w:rFonts w:hint="eastAsia" w:eastAsia="仿宋_GB2312"/>
          <w:sz w:val="32"/>
          <w:szCs w:val="32"/>
          <w:lang w:val="en-US" w:eastAsia="zh-CN"/>
        </w:rPr>
        <w:t>我院承担了“2022年水泥和防水卷材产品质量专项监督抽查”项目。</w:t>
      </w:r>
    </w:p>
    <w:p>
      <w:pPr>
        <w:ind w:firstLine="640" w:firstLineChars="200"/>
        <w:rPr>
          <w:rFonts w:hint="eastAsia" w:ascii="仿宋" w:hAnsi="仿宋" w:eastAsia="仿宋" w:cs="仿宋"/>
          <w:b w:val="0"/>
          <w:bCs w:val="0"/>
          <w:kern w:val="28"/>
          <w:sz w:val="32"/>
          <w:szCs w:val="32"/>
          <w:lang w:val="en-US" w:eastAsia="zh-CN" w:bidi="ar-SA"/>
        </w:rPr>
      </w:pPr>
      <w:r>
        <w:rPr>
          <w:rFonts w:hint="eastAsia" w:ascii="仿宋" w:hAnsi="仿宋" w:eastAsia="仿宋" w:cs="仿宋"/>
          <w:b w:val="0"/>
          <w:bCs w:val="0"/>
          <w:kern w:val="28"/>
          <w:sz w:val="32"/>
          <w:szCs w:val="32"/>
          <w:lang w:val="en-US" w:eastAsia="zh-CN" w:bidi="ar-SA"/>
        </w:rPr>
        <w:t>（2）按自治区市场监管局新市监认函【2022】8号《关于开展2022年自治区级检验检测机构能力验证工作的通知》要求，为加强对检验检测机构资质认定监督管理，督促检验检测机构持续保持和提升检验检测技术能力，根据《检验检测机构资质认定管理办法》《实验室能力验证实施办法》有关规定，自治区市场监督管理局在社会重点关注的部分检验检测领域组织开展2022年自治区级检验检测机构能力验证工作。对自治区区域内的技术机构进行分析调研，进一步提升检验检测机构的能力。</w:t>
      </w:r>
    </w:p>
    <w:p>
      <w:pPr>
        <w:spacing w:line="600" w:lineRule="exact"/>
        <w:ind w:firstLine="640" w:firstLineChars="200"/>
        <w:rPr>
          <w:rFonts w:hint="eastAsia" w:ascii="仿宋" w:hAnsi="仿宋" w:eastAsia="仿宋" w:cs="仿宋"/>
          <w:b w:val="0"/>
          <w:bCs w:val="0"/>
          <w:kern w:val="28"/>
          <w:sz w:val="32"/>
          <w:szCs w:val="32"/>
          <w:lang w:val="en-US" w:eastAsia="zh-CN" w:bidi="ar-SA"/>
        </w:rPr>
      </w:pPr>
      <w:r>
        <w:rPr>
          <w:rFonts w:hint="eastAsia" w:ascii="仿宋" w:hAnsi="仿宋" w:eastAsia="仿宋" w:cs="仿宋"/>
          <w:b w:val="0"/>
          <w:bCs w:val="0"/>
          <w:kern w:val="28"/>
          <w:sz w:val="32"/>
          <w:szCs w:val="32"/>
          <w:lang w:val="en-US" w:eastAsia="zh-CN" w:bidi="ar-SA"/>
        </w:rPr>
        <w:t xml:space="preserve">（3）按新疆维吾尔自治区市场监督管理局2022年关于缺陷消费品召回工作部署及 新疆维吾尔自治区缺陷产品管理中心关于“人造板、学生用品、卫生用纸制品等”开展缺陷产品风险调研和缺陷召回的工作”委托要求。依据国家市场监督管理总局《消费品召回管理暂行规定》（市场监管总局第19号令）及《新疆维吾尔自治区消费品召回管理工作暂行办法》（新市监规〔2020〕4号）， 特开展本次工作。 </w:t>
      </w:r>
    </w:p>
    <w:p>
      <w:pPr>
        <w:pStyle w:val="2"/>
        <w:numPr>
          <w:ilvl w:val="0"/>
          <w:numId w:val="0"/>
        </w:numPr>
        <w:spacing w:before="0" w:after="0" w:line="600" w:lineRule="exact"/>
        <w:ind w:firstLine="640" w:firstLineChars="200"/>
        <w:jc w:val="both"/>
        <w:rPr>
          <w:rFonts w:hint="eastAsia" w:ascii="仿宋" w:hAnsi="仿宋" w:eastAsia="仿宋" w:cs="仿宋"/>
          <w:b w:val="0"/>
          <w:bCs w:val="0"/>
          <w:kern w:val="28"/>
          <w:sz w:val="32"/>
          <w:szCs w:val="32"/>
          <w:lang w:val="en-US" w:eastAsia="zh-CN" w:bidi="ar-SA"/>
        </w:rPr>
      </w:pPr>
      <w:r>
        <w:rPr>
          <w:rFonts w:hint="eastAsia" w:ascii="仿宋" w:hAnsi="仿宋" w:eastAsia="仿宋" w:cs="仿宋"/>
          <w:b w:val="0"/>
          <w:bCs w:val="0"/>
          <w:kern w:val="28"/>
          <w:sz w:val="32"/>
          <w:szCs w:val="32"/>
          <w:lang w:val="en-US" w:eastAsia="zh-CN" w:bidi="ar-SA"/>
        </w:rPr>
        <w:t>（4）为有效适应机构改革新形势，切实履行市场监管新职能，全面推进依法行政工作，加强市场监管执法队伍建设，提高执法打假办案能力，自治区市场监管局执法稽查开展执法稽查培训。</w:t>
      </w:r>
    </w:p>
    <w:p>
      <w:pPr>
        <w:widowControl/>
        <w:spacing w:line="520" w:lineRule="exact"/>
        <w:ind w:firstLine="640" w:firstLineChars="200"/>
        <w:jc w:val="left"/>
        <w:textAlignment w:val="top"/>
        <w:rPr>
          <w:rFonts w:hint="eastAsia"/>
          <w:lang w:eastAsia="zh-CN"/>
        </w:rPr>
      </w:pPr>
      <w:r>
        <w:rPr>
          <w:rFonts w:hint="eastAsia" w:ascii="仿宋" w:hAnsi="仿宋" w:eastAsia="仿宋" w:cs="仿宋"/>
          <w:b w:val="0"/>
          <w:bCs w:val="0"/>
          <w:kern w:val="28"/>
          <w:sz w:val="32"/>
          <w:szCs w:val="32"/>
          <w:lang w:val="en-US" w:eastAsia="zh-CN" w:bidi="ar-SA"/>
        </w:rPr>
        <w:t>（5）以硝酸盐等为目标物，针对目前比色检测中存在稳定性差、操作复杂等缺点，建立灵敏、快速的比色法对其进行定性，以实现易制爆危化品在市场监管中的快速检测技术。</w:t>
      </w:r>
    </w:p>
    <w:p>
      <w:pPr>
        <w:pStyle w:val="2"/>
        <w:numPr>
          <w:ilvl w:val="0"/>
          <w:numId w:val="1"/>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w:t>
      </w:r>
      <w:r>
        <w:rPr>
          <w:rFonts w:ascii="Times New Roman" w:hAnsi="Times New Roman" w:eastAsia="仿宋_GB2312" w:cs="Times New Roman"/>
          <w:kern w:val="2"/>
        </w:rPr>
        <w:t>主要内容</w:t>
      </w:r>
      <w:r>
        <w:rPr>
          <w:rFonts w:hint="eastAsia" w:ascii="Times New Roman" w:hAnsi="Times New Roman" w:eastAsia="仿宋_GB2312" w:cs="Times New Roman"/>
          <w:kern w:val="2"/>
        </w:rPr>
        <w:t>及实施情况</w:t>
      </w:r>
      <w:r>
        <w:rPr>
          <w:rFonts w:ascii="Times New Roman" w:hAnsi="Times New Roman" w:eastAsia="仿宋_GB2312" w:cs="Times New Roman"/>
          <w:kern w:val="2"/>
        </w:rPr>
        <w:t>：</w:t>
      </w:r>
    </w:p>
    <w:p>
      <w:pPr>
        <w:numPr>
          <w:ilvl w:val="0"/>
          <w:numId w:val="2"/>
        </w:numPr>
        <w:spacing w:line="600" w:lineRule="exact"/>
        <w:ind w:firstLine="640" w:firstLineChars="200"/>
        <w:rPr>
          <w:rFonts w:hint="eastAsia" w:eastAsia="仿宋_GB2312"/>
          <w:sz w:val="32"/>
          <w:szCs w:val="32"/>
        </w:rPr>
      </w:pPr>
      <w:r>
        <w:rPr>
          <w:rFonts w:eastAsia="仿宋_GB2312"/>
          <w:sz w:val="32"/>
          <w:szCs w:val="32"/>
        </w:rPr>
        <w:t>项目</w:t>
      </w:r>
      <w:r>
        <w:rPr>
          <w:rFonts w:hint="eastAsia" w:eastAsia="仿宋_GB2312"/>
          <w:sz w:val="32"/>
          <w:szCs w:val="32"/>
          <w:lang w:val="en-US" w:eastAsia="zh-CN"/>
        </w:rPr>
        <w:t>主要内容</w:t>
      </w:r>
      <w:r>
        <w:rPr>
          <w:rFonts w:eastAsia="仿宋_GB2312"/>
          <w:sz w:val="32"/>
          <w:szCs w:val="32"/>
        </w:rPr>
        <w:t>：</w:t>
      </w:r>
      <w:r>
        <w:rPr>
          <w:rFonts w:hint="eastAsia" w:eastAsia="仿宋_GB2312"/>
          <w:sz w:val="32"/>
          <w:szCs w:val="32"/>
        </w:rPr>
        <w:t>项目</w:t>
      </w:r>
      <w:r>
        <w:rPr>
          <w:rFonts w:hint="eastAsia" w:eastAsia="仿宋_GB2312"/>
          <w:sz w:val="32"/>
          <w:szCs w:val="32"/>
          <w:lang w:val="en-US" w:eastAsia="zh-CN"/>
        </w:rPr>
        <w:t>主要内容</w:t>
      </w:r>
      <w:r>
        <w:rPr>
          <w:rFonts w:hint="eastAsia" w:eastAsia="仿宋_GB2312"/>
          <w:sz w:val="32"/>
          <w:szCs w:val="32"/>
        </w:rPr>
        <w:t>：完成自治区辖区内水泥和防水卷材产品专项监督抽查，其中水泥90批次，防水卷材67批次，覆盖自治区主要生产企业和产品种类</w:t>
      </w:r>
      <w:r>
        <w:rPr>
          <w:rFonts w:hint="eastAsia" w:eastAsia="仿宋_GB2312"/>
          <w:sz w:val="32"/>
          <w:szCs w:val="32"/>
          <w:lang w:eastAsia="zh-CN"/>
        </w:rPr>
        <w:t>；</w:t>
      </w:r>
      <w:r>
        <w:rPr>
          <w:rFonts w:hint="eastAsia" w:eastAsia="仿宋_GB2312"/>
          <w:sz w:val="32"/>
          <w:szCs w:val="32"/>
        </w:rPr>
        <w:t>利用本次专项监督抽查的机会，摸清当前自治区水泥和防水卷材行业状况，掌握产品质量现状</w:t>
      </w:r>
      <w:r>
        <w:rPr>
          <w:rFonts w:hint="eastAsia" w:eastAsia="仿宋_GB2312"/>
          <w:sz w:val="32"/>
          <w:szCs w:val="32"/>
          <w:lang w:eastAsia="zh-CN"/>
        </w:rPr>
        <w:t>，</w:t>
      </w:r>
      <w:r>
        <w:rPr>
          <w:rFonts w:hint="eastAsia" w:eastAsia="仿宋_GB2312"/>
          <w:sz w:val="32"/>
          <w:szCs w:val="32"/>
        </w:rPr>
        <w:t>了解建筑材料行业动态。</w:t>
      </w:r>
    </w:p>
    <w:p>
      <w:pPr>
        <w:numPr>
          <w:ilvl w:val="0"/>
          <w:numId w:val="2"/>
        </w:numPr>
        <w:spacing w:line="600" w:lineRule="exact"/>
        <w:ind w:firstLine="640" w:firstLineChars="200"/>
        <w:rPr>
          <w:rFonts w:hint="eastAsia" w:eastAsia="仿宋_GB2312"/>
          <w:sz w:val="32"/>
          <w:szCs w:val="32"/>
        </w:rPr>
      </w:pPr>
      <w:r>
        <w:rPr>
          <w:rFonts w:hint="eastAsia" w:eastAsia="仿宋_GB2312"/>
          <w:sz w:val="32"/>
          <w:szCs w:val="32"/>
        </w:rPr>
        <w:t>①</w:t>
      </w:r>
      <w:r>
        <w:rPr>
          <w:rFonts w:hint="eastAsia" w:eastAsia="仿宋_GB2312"/>
          <w:sz w:val="32"/>
          <w:szCs w:val="32"/>
          <w:lang w:val="en-US" w:eastAsia="zh-CN"/>
        </w:rPr>
        <w:t>组织开展</w:t>
      </w:r>
      <w:r>
        <w:rPr>
          <w:rFonts w:hint="eastAsia" w:eastAsia="仿宋_GB2312"/>
          <w:sz w:val="32"/>
          <w:szCs w:val="32"/>
        </w:rPr>
        <w:t>自治区境内</w:t>
      </w:r>
      <w:r>
        <w:rPr>
          <w:rFonts w:hint="eastAsia" w:eastAsia="仿宋_GB2312"/>
          <w:sz w:val="32"/>
          <w:szCs w:val="32"/>
          <w:lang w:val="en-US" w:eastAsia="zh-CN"/>
        </w:rPr>
        <w:t>获得相关检测项目资质的</w:t>
      </w:r>
      <w:r>
        <w:rPr>
          <w:rFonts w:hint="eastAsia" w:eastAsia="仿宋_GB2312"/>
          <w:sz w:val="32"/>
          <w:szCs w:val="32"/>
        </w:rPr>
        <w:t>检验检测机构</w:t>
      </w:r>
      <w:r>
        <w:rPr>
          <w:rFonts w:hint="eastAsia" w:eastAsia="仿宋_GB2312"/>
          <w:sz w:val="32"/>
          <w:szCs w:val="32"/>
          <w:lang w:val="en-US" w:eastAsia="zh-CN"/>
        </w:rPr>
        <w:t>能力验证工作，</w:t>
      </w:r>
      <w:r>
        <w:rPr>
          <w:rFonts w:hint="eastAsia" w:eastAsia="仿宋_GB2312"/>
          <w:sz w:val="32"/>
          <w:szCs w:val="32"/>
        </w:rPr>
        <w:t>检测项目</w:t>
      </w:r>
      <w:r>
        <w:rPr>
          <w:rFonts w:hint="eastAsia" w:eastAsia="仿宋_GB2312"/>
          <w:sz w:val="32"/>
          <w:szCs w:val="32"/>
          <w:lang w:val="en-US" w:eastAsia="zh-CN"/>
        </w:rPr>
        <w:t>包括</w:t>
      </w:r>
      <w:r>
        <w:rPr>
          <w:rFonts w:hint="eastAsia" w:eastAsia="仿宋_GB2312"/>
          <w:sz w:val="32"/>
          <w:szCs w:val="32"/>
          <w:lang w:eastAsia="zh-CN"/>
        </w:rPr>
        <w:t>：</w:t>
      </w:r>
      <w:r>
        <w:rPr>
          <w:rFonts w:hint="eastAsia" w:eastAsia="仿宋_GB2312"/>
          <w:sz w:val="32"/>
          <w:szCs w:val="32"/>
        </w:rPr>
        <w:t>土壤中全氮、有效态锰含量</w:t>
      </w:r>
      <w:r>
        <w:rPr>
          <w:rFonts w:hint="eastAsia" w:eastAsia="仿宋_GB2312"/>
          <w:sz w:val="32"/>
          <w:szCs w:val="32"/>
          <w:lang w:eastAsia="zh-CN"/>
        </w:rPr>
        <w:t>；</w:t>
      </w:r>
      <w:r>
        <w:rPr>
          <w:rFonts w:hint="eastAsia" w:eastAsia="仿宋_GB2312"/>
          <w:sz w:val="32"/>
          <w:szCs w:val="32"/>
          <w:lang w:val="en-US" w:eastAsia="zh-CN"/>
        </w:rPr>
        <w:t>植物油中酸价、过氧化值和水产制品中镉含量；绝热用挤塑聚苯乙烯泡沫塑料导热系数(25±2℃)的测定；定配眼镜顶焦度的测定；电线电缆产品的检验。</w:t>
      </w:r>
    </w:p>
    <w:p>
      <w:pPr>
        <w:numPr>
          <w:ilvl w:val="0"/>
          <w:numId w:val="0"/>
        </w:numPr>
        <w:spacing w:line="600" w:lineRule="exact"/>
        <w:ind w:firstLine="640" w:firstLineChars="200"/>
        <w:rPr>
          <w:rFonts w:hint="eastAsia" w:eastAsia="仿宋_GB2312"/>
          <w:sz w:val="32"/>
          <w:szCs w:val="32"/>
        </w:rPr>
      </w:pPr>
      <w:r>
        <w:rPr>
          <w:rFonts w:hint="eastAsia" w:eastAsia="仿宋_GB2312"/>
          <w:sz w:val="32"/>
          <w:szCs w:val="32"/>
        </w:rPr>
        <w:t>②项目设计方案、参加单位的确定、样品的选择与制备、样品均匀性检验、样品的稳定性检验、试验样品及证书的发放、进行数据汇总、结果评价、向自治区市场监管局提交工作总结和技术分析报告等工作。</w:t>
      </w:r>
    </w:p>
    <w:p>
      <w:pPr>
        <w:numPr>
          <w:ilvl w:val="0"/>
          <w:numId w:val="2"/>
        </w:numPr>
        <w:spacing w:line="600" w:lineRule="exact"/>
        <w:ind w:firstLine="640" w:firstLineChars="200"/>
        <w:rPr>
          <w:rFonts w:hint="eastAsia" w:eastAsia="仿宋_GB2312"/>
          <w:sz w:val="32"/>
          <w:szCs w:val="32"/>
        </w:rPr>
      </w:pPr>
      <w:r>
        <w:rPr>
          <w:rFonts w:hint="eastAsia" w:eastAsia="仿宋_GB2312"/>
          <w:sz w:val="32"/>
          <w:szCs w:val="32"/>
          <w:lang w:val="en-US" w:eastAsia="zh-CN"/>
        </w:rPr>
        <w:t>自治区流通领域的塑料一次性餐饮具、学生用品、卫生用纸制品等产品</w:t>
      </w:r>
      <w:r>
        <w:rPr>
          <w:rFonts w:hint="eastAsia" w:eastAsia="仿宋_GB2312"/>
          <w:sz w:val="32"/>
          <w:szCs w:val="32"/>
        </w:rPr>
        <w:t>开展缺陷调查研究、并根据消费品缺陷状况开展召回工作。</w:t>
      </w:r>
    </w:p>
    <w:p>
      <w:pPr>
        <w:numPr>
          <w:ilvl w:val="0"/>
          <w:numId w:val="2"/>
        </w:numPr>
        <w:spacing w:line="600" w:lineRule="exact"/>
        <w:ind w:firstLine="640" w:firstLineChars="200"/>
        <w:rPr>
          <w:rFonts w:hint="eastAsia" w:eastAsia="仿宋_GB2312"/>
          <w:sz w:val="32"/>
          <w:szCs w:val="32"/>
        </w:rPr>
      </w:pPr>
      <w:r>
        <w:rPr>
          <w:rFonts w:hint="eastAsia" w:eastAsia="仿宋_GB2312"/>
          <w:sz w:val="32"/>
          <w:szCs w:val="32"/>
        </w:rPr>
        <w:t>项目</w:t>
      </w:r>
      <w:r>
        <w:rPr>
          <w:rFonts w:hint="eastAsia" w:eastAsia="仿宋_GB2312"/>
          <w:sz w:val="32"/>
          <w:szCs w:val="32"/>
          <w:lang w:val="en-US" w:eastAsia="zh-CN"/>
        </w:rPr>
        <w:t>主要内容</w:t>
      </w:r>
      <w:r>
        <w:rPr>
          <w:rFonts w:hint="eastAsia" w:eastAsia="仿宋_GB2312"/>
          <w:sz w:val="32"/>
          <w:szCs w:val="32"/>
        </w:rPr>
        <w:t>：针对儿童用品执法实务（儿童玩具、童车、安全座椅、童装等）、道路常见电动车辆执法交流（电动自行车、摩托车）、知名企业介绍识假辨假、强制认证、执法办案技巧、双打业务指导等。</w:t>
      </w:r>
    </w:p>
    <w:p>
      <w:pPr>
        <w:numPr>
          <w:ilvl w:val="0"/>
          <w:numId w:val="2"/>
        </w:numPr>
        <w:spacing w:line="600" w:lineRule="exact"/>
        <w:ind w:firstLine="640" w:firstLineChars="200"/>
        <w:rPr>
          <w:rFonts w:hint="eastAsia" w:eastAsia="仿宋_GB2312"/>
          <w:sz w:val="32"/>
          <w:szCs w:val="32"/>
        </w:rPr>
      </w:pPr>
      <w:r>
        <w:rPr>
          <w:rFonts w:hint="eastAsia" w:eastAsia="仿宋_GB2312"/>
          <w:sz w:val="32"/>
          <w:szCs w:val="32"/>
        </w:rPr>
        <w:t>拟开发硝酸盐等的比色检测方法。根据其理化特性，充分利用硝酸盐在强酸中的硝化特性，拟开发其相应的比色反应试剂，从而实现对目标物的目视比色检测。</w:t>
      </w:r>
    </w:p>
    <w:p>
      <w:pPr>
        <w:spacing w:line="600" w:lineRule="exact"/>
        <w:ind w:firstLine="640" w:firstLineChars="200"/>
        <w:rPr>
          <w:rFonts w:eastAsia="仿宋_GB2312"/>
          <w:sz w:val="32"/>
          <w:szCs w:val="32"/>
        </w:rPr>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highlight w:val="yellow"/>
        </w:rPr>
      </w:pPr>
      <w:r>
        <w:rPr>
          <w:rFonts w:hint="eastAsia" w:eastAsia="仿宋_GB2312"/>
          <w:sz w:val="32"/>
          <w:szCs w:val="32"/>
          <w:lang w:eastAsia="zh-CN"/>
        </w:rPr>
        <w:t>缺陷召回截至202</w:t>
      </w:r>
      <w:r>
        <w:rPr>
          <w:rFonts w:hint="eastAsia" w:eastAsia="仿宋_GB2312"/>
          <w:sz w:val="32"/>
          <w:szCs w:val="32"/>
          <w:lang w:val="en-US" w:eastAsia="zh-CN"/>
        </w:rPr>
        <w:t>2</w:t>
      </w:r>
      <w:r>
        <w:rPr>
          <w:rFonts w:hint="eastAsia" w:eastAsia="仿宋_GB2312"/>
          <w:sz w:val="32"/>
          <w:szCs w:val="32"/>
          <w:lang w:eastAsia="zh-CN"/>
        </w:rPr>
        <w:t>年底已按召回工作要求对疆内的人造板、</w:t>
      </w:r>
      <w:r>
        <w:rPr>
          <w:rFonts w:hint="eastAsia" w:eastAsia="仿宋_GB2312"/>
          <w:sz w:val="32"/>
          <w:szCs w:val="32"/>
          <w:lang w:val="en-US" w:eastAsia="zh-CN"/>
        </w:rPr>
        <w:t>塑料一次性餐饮具、卫生用纸制品</w:t>
      </w:r>
      <w:r>
        <w:rPr>
          <w:rFonts w:hint="eastAsia" w:eastAsia="仿宋_GB2312"/>
          <w:sz w:val="32"/>
          <w:szCs w:val="32"/>
          <w:lang w:eastAsia="zh-CN"/>
        </w:rPr>
        <w:t>等产品进行了调研，</w:t>
      </w:r>
      <w:r>
        <w:rPr>
          <w:rFonts w:hint="eastAsia" w:eastAsia="仿宋_GB2312"/>
          <w:sz w:val="32"/>
          <w:szCs w:val="32"/>
          <w:lang w:val="en-US" w:eastAsia="zh-CN"/>
        </w:rPr>
        <w:t>组织了缺陷风险研判工作，通过召回中心组织的评定</w:t>
      </w:r>
      <w:r>
        <w:rPr>
          <w:rFonts w:hint="eastAsia" w:eastAsia="仿宋_GB2312"/>
          <w:sz w:val="32"/>
          <w:szCs w:val="32"/>
          <w:highlight w:val="none"/>
          <w:lang w:val="en-US" w:eastAsia="zh-CN"/>
        </w:rPr>
        <w:t>，对5家一次性餐饮具产品生产企业11.8万件产品责令召回</w:t>
      </w:r>
      <w:r>
        <w:rPr>
          <w:rFonts w:hint="eastAsia" w:eastAsia="仿宋_GB2312"/>
          <w:sz w:val="32"/>
          <w:szCs w:val="32"/>
          <w:highlight w:val="none"/>
          <w:lang w:eastAsia="zh-CN"/>
        </w:rPr>
        <w:t>。</w:t>
      </w:r>
    </w:p>
    <w:p>
      <w:pPr>
        <w:spacing w:line="60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highlight w:val="none"/>
          <w:lang w:val="en-US" w:eastAsia="zh-CN"/>
        </w:rPr>
        <w:t>312</w:t>
      </w:r>
      <w:r>
        <w:rPr>
          <w:rFonts w:eastAsia="仿宋_GB2312"/>
          <w:sz w:val="32"/>
          <w:szCs w:val="32"/>
        </w:rPr>
        <w:t>万元，其中：财政本级资金</w:t>
      </w:r>
      <w:r>
        <w:rPr>
          <w:rFonts w:hint="eastAsia" w:eastAsia="仿宋_GB2312"/>
          <w:sz w:val="32"/>
          <w:szCs w:val="32"/>
          <w:highlight w:val="none"/>
          <w:lang w:val="en-US" w:eastAsia="zh-CN"/>
        </w:rPr>
        <w:t>312</w:t>
      </w:r>
      <w:r>
        <w:rPr>
          <w:rFonts w:eastAsia="仿宋_GB2312"/>
          <w:sz w:val="32"/>
          <w:szCs w:val="32"/>
        </w:rPr>
        <w:t>万元。项目实际支出</w:t>
      </w:r>
      <w:r>
        <w:rPr>
          <w:rFonts w:hint="eastAsia" w:eastAsia="仿宋_GB2312"/>
          <w:sz w:val="32"/>
          <w:szCs w:val="32"/>
          <w:highlight w:val="none"/>
          <w:lang w:val="en-US" w:eastAsia="zh-CN"/>
        </w:rPr>
        <w:t>302.306142</w:t>
      </w:r>
      <w:r>
        <w:rPr>
          <w:rFonts w:eastAsia="仿宋_GB2312"/>
          <w:sz w:val="32"/>
          <w:szCs w:val="32"/>
        </w:rPr>
        <w:t>万元，支出率为</w:t>
      </w:r>
      <w:r>
        <w:rPr>
          <w:rFonts w:hint="eastAsia" w:eastAsia="仿宋_GB2312"/>
          <w:sz w:val="32"/>
          <w:szCs w:val="32"/>
          <w:lang w:val="en-US" w:eastAsia="zh-CN"/>
        </w:rPr>
        <w:t>96.89</w:t>
      </w:r>
      <w:r>
        <w:rPr>
          <w:rFonts w:eastAsia="仿宋_GB2312"/>
          <w:sz w:val="32"/>
          <w:szCs w:val="32"/>
        </w:rPr>
        <w:t>%。</w:t>
      </w:r>
    </w:p>
    <w:p>
      <w:pPr>
        <w:spacing w:line="60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rPr>
          <w:rFonts w:hint="default" w:eastAsia="仿宋_GB2312"/>
          <w:sz w:val="20"/>
          <w:szCs w:val="20"/>
          <w:lang w:val="en-US" w:eastAsia="zh-CN"/>
        </w:rPr>
      </w:pPr>
      <w:r>
        <w:rPr>
          <w:rFonts w:eastAsia="仿宋_GB2312"/>
          <w:sz w:val="32"/>
          <w:szCs w:val="32"/>
        </w:rPr>
        <w:t>（1）资金</w:t>
      </w:r>
      <w:r>
        <w:rPr>
          <w:rFonts w:hint="eastAsia" w:eastAsia="仿宋_GB2312"/>
          <w:sz w:val="32"/>
          <w:szCs w:val="32"/>
          <w:lang w:val="en-US" w:eastAsia="zh-CN"/>
        </w:rPr>
        <w:t>投入情况</w:t>
      </w:r>
    </w:p>
    <w:p>
      <w:pPr>
        <w:spacing w:line="600" w:lineRule="exact"/>
        <w:ind w:firstLine="640" w:firstLineChars="200"/>
        <w:rPr>
          <w:rFonts w:hint="eastAsia" w:eastAsia="仿宋_GB2312"/>
          <w:color w:val="000000" w:themeColor="text1"/>
          <w:sz w:val="32"/>
          <w:szCs w:val="32"/>
          <w:highlight w:val="none"/>
          <w14:textFill>
            <w14:solidFill>
              <w14:schemeClr w14:val="tx1"/>
            </w14:solidFill>
          </w14:textFill>
        </w:rPr>
      </w:pPr>
      <w:r>
        <w:rPr>
          <w:rFonts w:hint="eastAsia" w:eastAsia="仿宋_GB2312"/>
          <w:color w:val="000000" w:themeColor="text1"/>
          <w:sz w:val="32"/>
          <w:szCs w:val="32"/>
          <w14:textFill>
            <w14:solidFill>
              <w14:schemeClr w14:val="tx1"/>
            </w14:solidFill>
          </w14:textFill>
        </w:rPr>
        <w:t>该项目年初预算数</w:t>
      </w:r>
      <w:r>
        <w:rPr>
          <w:rFonts w:hint="eastAsia" w:eastAsia="仿宋_GB2312"/>
          <w:color w:val="000000" w:themeColor="text1"/>
          <w:sz w:val="32"/>
          <w:szCs w:val="32"/>
          <w:highlight w:val="none"/>
          <w:lang w:val="en-US" w:eastAsia="zh-CN"/>
          <w14:textFill>
            <w14:solidFill>
              <w14:schemeClr w14:val="tx1"/>
            </w14:solidFill>
          </w14:textFill>
        </w:rPr>
        <w:t>312</w:t>
      </w:r>
      <w:r>
        <w:rPr>
          <w:rFonts w:hint="eastAsia" w:eastAsia="仿宋_GB2312"/>
          <w:color w:val="000000" w:themeColor="text1"/>
          <w:sz w:val="32"/>
          <w:szCs w:val="32"/>
          <w:highlight w:val="none"/>
          <w14:textFill>
            <w14:solidFill>
              <w14:schemeClr w14:val="tx1"/>
            </w14:solidFill>
          </w14:textFill>
        </w:rPr>
        <w:t>万元，全年预算数</w:t>
      </w:r>
      <w:r>
        <w:rPr>
          <w:rFonts w:hint="eastAsia" w:eastAsia="仿宋_GB2312"/>
          <w:color w:val="000000" w:themeColor="text1"/>
          <w:sz w:val="32"/>
          <w:szCs w:val="32"/>
          <w:highlight w:val="none"/>
          <w:lang w:val="en-US" w:eastAsia="zh-CN"/>
          <w14:textFill>
            <w14:solidFill>
              <w14:schemeClr w14:val="tx1"/>
            </w14:solidFill>
          </w14:textFill>
        </w:rPr>
        <w:t>312</w:t>
      </w:r>
      <w:r>
        <w:rPr>
          <w:rFonts w:hint="eastAsia" w:eastAsia="仿宋_GB2312"/>
          <w:color w:val="000000" w:themeColor="text1"/>
          <w:sz w:val="32"/>
          <w:szCs w:val="32"/>
          <w:highlight w:val="none"/>
          <w14:textFill>
            <w14:solidFill>
              <w14:schemeClr w14:val="tx1"/>
            </w14:solidFill>
          </w14:textFill>
        </w:rPr>
        <w:t>万元（有年中追加资金，全年预算数=年初预算数+追加资金），实际总投入</w:t>
      </w:r>
      <w:r>
        <w:rPr>
          <w:rFonts w:hint="eastAsia" w:eastAsia="仿宋_GB2312"/>
          <w:color w:val="000000" w:themeColor="text1"/>
          <w:sz w:val="32"/>
          <w:szCs w:val="32"/>
          <w:highlight w:val="none"/>
          <w:lang w:val="en-US" w:eastAsia="zh-CN"/>
          <w14:textFill>
            <w14:solidFill>
              <w14:schemeClr w14:val="tx1"/>
            </w14:solidFill>
          </w14:textFill>
        </w:rPr>
        <w:t>312</w:t>
      </w:r>
      <w:r>
        <w:rPr>
          <w:rFonts w:hint="eastAsia" w:eastAsia="仿宋_GB2312"/>
          <w:color w:val="000000" w:themeColor="text1"/>
          <w:sz w:val="32"/>
          <w:szCs w:val="32"/>
          <w:highlight w:val="none"/>
          <w14:textFill>
            <w14:solidFill>
              <w14:schemeClr w14:val="tx1"/>
            </w14:solidFill>
          </w14:textFill>
        </w:rPr>
        <w:t>万元，该项目资金已全部落实到位（或该项目资金落实到位</w:t>
      </w:r>
      <w:r>
        <w:rPr>
          <w:rFonts w:hint="eastAsia" w:eastAsia="仿宋_GB2312"/>
          <w:color w:val="000000" w:themeColor="text1"/>
          <w:sz w:val="32"/>
          <w:szCs w:val="32"/>
          <w:highlight w:val="none"/>
          <w:lang w:val="en-US" w:eastAsia="zh-CN"/>
          <w14:textFill>
            <w14:solidFill>
              <w14:schemeClr w14:val="tx1"/>
            </w14:solidFill>
          </w14:textFill>
        </w:rPr>
        <w:t>312</w:t>
      </w:r>
      <w:r>
        <w:rPr>
          <w:rFonts w:hint="eastAsia" w:eastAsia="仿宋_GB2312"/>
          <w:color w:val="000000" w:themeColor="text1"/>
          <w:sz w:val="32"/>
          <w:szCs w:val="32"/>
          <w:highlight w:val="none"/>
          <w14:textFill>
            <w14:solidFill>
              <w14:schemeClr w14:val="tx1"/>
            </w14:solidFill>
          </w14:textFill>
        </w:rPr>
        <w:t>万元），资金来源为</w:t>
      </w:r>
      <w:r>
        <w:rPr>
          <w:rFonts w:hint="eastAsia" w:eastAsia="仿宋_GB2312"/>
          <w:color w:val="000000" w:themeColor="text1"/>
          <w:sz w:val="32"/>
          <w:szCs w:val="32"/>
          <w:highlight w:val="none"/>
          <w:lang w:eastAsia="zh-CN"/>
          <w14:textFill>
            <w14:solidFill>
              <w14:schemeClr w14:val="tx1"/>
            </w14:solidFill>
          </w14:textFill>
        </w:rPr>
        <w:t>财政拨款</w:t>
      </w:r>
      <w:r>
        <w:rPr>
          <w:rFonts w:hint="eastAsia" w:eastAsia="仿宋_GB2312"/>
          <w:color w:val="000000" w:themeColor="text1"/>
          <w:sz w:val="32"/>
          <w:szCs w:val="32"/>
          <w:highlight w:val="none"/>
          <w14:textFill>
            <w14:solidFill>
              <w14:schemeClr w14:val="tx1"/>
            </w14:solidFill>
          </w14:textFill>
        </w:rPr>
        <w:t>。</w:t>
      </w:r>
    </w:p>
    <w:p>
      <w:pPr>
        <w:spacing w:line="60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项目总投资</w:t>
      </w:r>
      <w:r>
        <w:rPr>
          <w:rFonts w:hint="eastAsia" w:eastAsia="仿宋_GB2312"/>
          <w:color w:val="000000" w:themeColor="text1"/>
          <w:sz w:val="32"/>
          <w:szCs w:val="32"/>
          <w:highlight w:val="none"/>
          <w:lang w:val="en-US" w:eastAsia="zh-CN"/>
          <w14:textFill>
            <w14:solidFill>
              <w14:schemeClr w14:val="tx1"/>
            </w14:solidFill>
          </w14:textFill>
        </w:rPr>
        <w:t>312</w:t>
      </w:r>
      <w:r>
        <w:rPr>
          <w:rFonts w:eastAsia="仿宋_GB2312"/>
          <w:color w:val="000000" w:themeColor="text1"/>
          <w:sz w:val="32"/>
          <w:szCs w:val="32"/>
          <w:highlight w:val="none"/>
          <w14:textFill>
            <w14:solidFill>
              <w14:schemeClr w14:val="tx1"/>
            </w14:solidFill>
          </w14:textFill>
        </w:rPr>
        <w:t>万元，</w:t>
      </w:r>
    </w:p>
    <w:p>
      <w:pPr>
        <w:spacing w:line="60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（2）资金使用情况</w:t>
      </w:r>
      <w:bookmarkStart w:id="0" w:name="page10"/>
      <w:bookmarkEnd w:id="0"/>
    </w:p>
    <w:p>
      <w:pPr>
        <w:pStyle w:val="2"/>
        <w:spacing w:before="0" w:after="0" w:line="600" w:lineRule="exact"/>
        <w:ind w:firstLine="640" w:firstLineChars="200"/>
        <w:jc w:val="both"/>
        <w:rPr>
          <w:rFonts w:hint="eastAsia" w:ascii="Times New Roman" w:hAnsi="Times New Roman" w:eastAsia="仿宋_GB2312"/>
          <w:b w:val="0"/>
          <w:bCs w:val="0"/>
          <w:color w:val="000000" w:themeColor="text1"/>
          <w:kern w:val="2"/>
          <w14:textFill>
            <w14:solidFill>
              <w14:schemeClr w14:val="tx1"/>
            </w14:solidFill>
          </w14:textFill>
        </w:rPr>
      </w:pPr>
      <w:r>
        <w:rPr>
          <w:rFonts w:hint="eastAsia" w:ascii="Times New Roman" w:hAnsi="Times New Roman" w:eastAsia="仿宋_GB2312"/>
          <w:b w:val="0"/>
          <w:bCs w:val="0"/>
          <w:color w:val="000000" w:themeColor="text1"/>
          <w:kern w:val="2"/>
          <w14:textFill>
            <w14:solidFill>
              <w14:schemeClr w14:val="tx1"/>
            </w14:solidFill>
          </w14:textFill>
        </w:rPr>
        <w:t>该项目年初预算数</w:t>
      </w:r>
      <w:r>
        <w:rPr>
          <w:rFonts w:hint="eastAsia" w:ascii="Times New Roman" w:hAnsi="Times New Roman" w:eastAsia="仿宋_GB2312"/>
          <w:b w:val="0"/>
          <w:bCs w:val="0"/>
          <w:color w:val="000000" w:themeColor="text1"/>
          <w:kern w:val="2"/>
          <w:lang w:val="en-US" w:eastAsia="zh-CN"/>
          <w14:textFill>
            <w14:solidFill>
              <w14:schemeClr w14:val="tx1"/>
            </w14:solidFill>
          </w14:textFill>
        </w:rPr>
        <w:t>312</w:t>
      </w:r>
      <w:r>
        <w:rPr>
          <w:rFonts w:hint="eastAsia" w:ascii="Times New Roman" w:hAnsi="Times New Roman" w:eastAsia="仿宋_GB2312"/>
          <w:b w:val="0"/>
          <w:bCs w:val="0"/>
          <w:color w:val="000000" w:themeColor="text1"/>
          <w:kern w:val="2"/>
          <w14:textFill>
            <w14:solidFill>
              <w14:schemeClr w14:val="tx1"/>
            </w14:solidFill>
          </w14:textFill>
        </w:rPr>
        <w:t>万元，全年预算数</w:t>
      </w:r>
      <w:r>
        <w:rPr>
          <w:rFonts w:hint="eastAsia" w:ascii="Times New Roman" w:hAnsi="Times New Roman" w:eastAsia="仿宋_GB2312"/>
          <w:b w:val="0"/>
          <w:bCs w:val="0"/>
          <w:color w:val="000000" w:themeColor="text1"/>
          <w:kern w:val="2"/>
          <w:lang w:val="en-US" w:eastAsia="zh-CN"/>
          <w14:textFill>
            <w14:solidFill>
              <w14:schemeClr w14:val="tx1"/>
            </w14:solidFill>
          </w14:textFill>
        </w:rPr>
        <w:t>312</w:t>
      </w:r>
      <w:r>
        <w:rPr>
          <w:rFonts w:hint="eastAsia" w:ascii="Times New Roman" w:hAnsi="Times New Roman" w:eastAsia="仿宋_GB2312"/>
          <w:b w:val="0"/>
          <w:bCs w:val="0"/>
          <w:color w:val="000000" w:themeColor="text1"/>
          <w:kern w:val="2"/>
          <w14:textFill>
            <w14:solidFill>
              <w14:schemeClr w14:val="tx1"/>
            </w14:solidFill>
          </w14:textFill>
        </w:rPr>
        <w:t>万元</w:t>
      </w:r>
      <w:r>
        <w:rPr>
          <w:rFonts w:hint="eastAsia" w:ascii="Times New Roman" w:hAnsi="Times New Roman" w:eastAsia="仿宋_GB2312"/>
          <w:b w:val="0"/>
          <w:bCs w:val="0"/>
          <w:color w:val="000000" w:themeColor="text1"/>
          <w:kern w:val="2"/>
          <w:highlight w:val="none"/>
          <w:lang w:val="en-US" w:eastAsia="zh-CN"/>
          <w14:textFill>
            <w14:solidFill>
              <w14:schemeClr w14:val="tx1"/>
            </w14:solidFill>
          </w14:textFill>
        </w:rPr>
        <w:t>,</w:t>
      </w:r>
      <w:r>
        <w:rPr>
          <w:rFonts w:hint="eastAsia" w:ascii="Times New Roman" w:hAnsi="Times New Roman" w:eastAsia="仿宋_GB2312"/>
          <w:b w:val="0"/>
          <w:bCs w:val="0"/>
          <w:color w:val="000000" w:themeColor="text1"/>
          <w:kern w:val="2"/>
          <w:highlight w:val="none"/>
          <w14:textFill>
            <w14:solidFill>
              <w14:schemeClr w14:val="tx1"/>
            </w14:solidFill>
          </w14:textFill>
        </w:rPr>
        <w:t>（有年中追加资金，全年预算数=年初预算数+追加资金）</w:t>
      </w:r>
      <w:r>
        <w:rPr>
          <w:rFonts w:hint="eastAsia" w:ascii="Times New Roman" w:hAnsi="Times New Roman" w:eastAsia="仿宋_GB2312"/>
          <w:b w:val="0"/>
          <w:bCs w:val="0"/>
          <w:color w:val="000000" w:themeColor="text1"/>
          <w:kern w:val="2"/>
          <w14:textFill>
            <w14:solidFill>
              <w14:schemeClr w14:val="tx1"/>
            </w14:solidFill>
          </w14:textFill>
        </w:rPr>
        <w:t>，全年执行数302.306142万元，预算执行率为</w:t>
      </w:r>
      <w:r>
        <w:rPr>
          <w:rFonts w:hint="eastAsia" w:ascii="Times New Roman" w:hAnsi="Times New Roman" w:eastAsia="仿宋_GB2312"/>
          <w:b w:val="0"/>
          <w:bCs w:val="0"/>
          <w:color w:val="000000" w:themeColor="text1"/>
          <w:kern w:val="2"/>
          <w:highlight w:val="none"/>
          <w:lang w:val="en-US" w:eastAsia="zh-CN"/>
          <w14:textFill>
            <w14:solidFill>
              <w14:schemeClr w14:val="tx1"/>
            </w14:solidFill>
          </w14:textFill>
        </w:rPr>
        <w:t>96.89</w:t>
      </w:r>
      <w:r>
        <w:rPr>
          <w:rFonts w:hint="eastAsia" w:ascii="Times New Roman" w:hAnsi="Times New Roman" w:eastAsia="仿宋_GB2312"/>
          <w:b w:val="0"/>
          <w:bCs w:val="0"/>
          <w:color w:val="000000" w:themeColor="text1"/>
          <w:kern w:val="2"/>
          <w14:textFill>
            <w14:solidFill>
              <w14:schemeClr w14:val="tx1"/>
            </w14:solidFill>
          </w14:textFill>
        </w:rPr>
        <w:t>%</w:t>
      </w:r>
      <w:r>
        <w:rPr>
          <w:rFonts w:hint="eastAsia" w:ascii="Times New Roman" w:hAnsi="Times New Roman" w:eastAsia="仿宋_GB2312"/>
          <w:b w:val="0"/>
          <w:bCs w:val="0"/>
          <w:color w:val="000000" w:themeColor="text1"/>
          <w:kern w:val="2"/>
          <w:highlight w:val="none"/>
          <w14:textFill>
            <w14:solidFill>
              <w14:schemeClr w14:val="tx1"/>
            </w14:solidFill>
          </w14:textFill>
        </w:rPr>
        <w:t>（预算执行率=全年执行数/全年预算数）</w:t>
      </w:r>
      <w:r>
        <w:rPr>
          <w:rFonts w:hint="eastAsia" w:ascii="Times New Roman" w:hAnsi="Times New Roman" w:eastAsia="仿宋_GB2312"/>
          <w:b w:val="0"/>
          <w:bCs w:val="0"/>
          <w:color w:val="000000" w:themeColor="text1"/>
          <w:kern w:val="2"/>
          <w14:textFill>
            <w14:solidFill>
              <w14:schemeClr w14:val="tx1"/>
            </w14:solidFill>
          </w14:textFill>
        </w:rPr>
        <w:t>，主要</w:t>
      </w:r>
      <w:r>
        <w:rPr>
          <w:rFonts w:ascii="Times New Roman" w:hAnsi="Times New Roman" w:eastAsia="仿宋_GB2312"/>
          <w:b w:val="0"/>
          <w:bCs w:val="0"/>
          <w:color w:val="000000" w:themeColor="text1"/>
          <w:kern w:val="2"/>
          <w14:textFill>
            <w14:solidFill>
              <w14:schemeClr w14:val="tx1"/>
            </w14:solidFill>
          </w14:textFill>
        </w:rPr>
        <w:t>用于</w:t>
      </w:r>
      <w:r>
        <w:rPr>
          <w:rFonts w:hint="eastAsia" w:ascii="Times New Roman" w:hAnsi="Times New Roman" w:eastAsia="仿宋_GB2312"/>
          <w:b w:val="0"/>
          <w:bCs w:val="0"/>
          <w:color w:val="000000" w:themeColor="text1"/>
          <w:kern w:val="2"/>
          <w14:textFill>
            <w14:solidFill>
              <w14:schemeClr w14:val="tx1"/>
            </w14:solidFill>
          </w14:textFill>
        </w:rPr>
        <w:t>：</w:t>
      </w:r>
    </w:p>
    <w:p>
      <w:pPr>
        <w:pStyle w:val="2"/>
        <w:spacing w:before="0" w:after="0" w:line="600" w:lineRule="exact"/>
        <w:ind w:firstLine="640" w:firstLineChars="200"/>
        <w:jc w:val="both"/>
        <w:rPr>
          <w:rFonts w:hint="eastAsia" w:ascii="Times New Roman" w:hAnsi="Times New Roman" w:eastAsia="仿宋_GB2312"/>
          <w:b w:val="0"/>
          <w:bCs w:val="0"/>
          <w:color w:val="000000" w:themeColor="text1"/>
          <w:kern w:val="2"/>
          <w14:textFill>
            <w14:solidFill>
              <w14:schemeClr w14:val="tx1"/>
            </w14:solidFill>
          </w14:textFill>
        </w:rPr>
      </w:pPr>
      <w:r>
        <w:rPr>
          <w:rFonts w:hint="eastAsia" w:ascii="Times New Roman" w:hAnsi="Times New Roman" w:eastAsia="仿宋_GB2312"/>
          <w:b w:val="0"/>
          <w:bCs w:val="0"/>
          <w:color w:val="000000" w:themeColor="text1"/>
          <w:kern w:val="2"/>
          <w:lang w:val="en-US" w:eastAsia="zh-CN"/>
          <w14:textFill>
            <w14:solidFill>
              <w14:schemeClr w14:val="tx1"/>
            </w14:solidFill>
          </w14:textFill>
        </w:rPr>
        <w:t>1、</w:t>
      </w:r>
      <w:r>
        <w:rPr>
          <w:rFonts w:hint="eastAsia" w:ascii="Times New Roman" w:hAnsi="Times New Roman" w:eastAsia="仿宋_GB2312"/>
          <w:b w:val="0"/>
          <w:bCs w:val="0"/>
          <w:color w:val="000000" w:themeColor="text1"/>
          <w:kern w:val="2"/>
          <w14:textFill>
            <w14:solidFill>
              <w14:schemeClr w14:val="tx1"/>
            </w14:solidFill>
          </w14:textFill>
        </w:rPr>
        <w:t>完成自治区辖区内水泥和防水卷材产品专项监督抽查，其中水泥90批次，防水卷材67批次。</w:t>
      </w:r>
    </w:p>
    <w:p>
      <w:pPr>
        <w:pStyle w:val="2"/>
        <w:spacing w:before="0" w:after="0" w:line="60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color w:val="000000" w:themeColor="text1"/>
          <w:kern w:val="2"/>
          <w:lang w:val="en-US" w:eastAsia="zh-CN"/>
          <w14:textFill>
            <w14:solidFill>
              <w14:schemeClr w14:val="tx1"/>
            </w14:solidFill>
          </w14:textFill>
        </w:rPr>
        <w:t>2、</w:t>
      </w:r>
      <w:r>
        <w:rPr>
          <w:rFonts w:hint="eastAsia" w:ascii="Times New Roman" w:hAnsi="Times New Roman" w:eastAsia="仿宋_GB2312"/>
          <w:b w:val="0"/>
          <w:bCs w:val="0"/>
          <w:color w:val="000000" w:themeColor="text1"/>
          <w:kern w:val="2"/>
          <w:lang w:eastAsia="zh-CN"/>
          <w14:textFill>
            <w14:solidFill>
              <w14:schemeClr w14:val="tx1"/>
            </w14:solidFill>
          </w14:textFill>
        </w:rPr>
        <w:t>能力验证</w:t>
      </w:r>
      <w:r>
        <w:rPr>
          <w:rFonts w:hint="eastAsia" w:ascii="Times New Roman" w:hAnsi="Times New Roman" w:eastAsia="仿宋_GB2312"/>
          <w:b w:val="0"/>
          <w:bCs w:val="0"/>
          <w:color w:val="000000" w:themeColor="text1"/>
          <w:kern w:val="2"/>
          <w14:textFill>
            <w14:solidFill>
              <w14:schemeClr w14:val="tx1"/>
            </w14:solidFill>
          </w14:textFill>
        </w:rPr>
        <w:t>专用材料费</w:t>
      </w:r>
      <w:r>
        <w:rPr>
          <w:rFonts w:hint="eastAsia" w:ascii="Times New Roman" w:hAnsi="Times New Roman" w:eastAsia="仿宋_GB2312"/>
          <w:b w:val="0"/>
          <w:bCs w:val="0"/>
          <w:color w:val="000000" w:themeColor="text1"/>
          <w:kern w:val="2"/>
          <w:lang w:val="en-US" w:eastAsia="zh-CN"/>
          <w14:textFill>
            <w14:solidFill>
              <w14:schemeClr w14:val="tx1"/>
            </w14:solidFill>
          </w14:textFill>
        </w:rPr>
        <w:t>27</w:t>
      </w:r>
      <w:r>
        <w:rPr>
          <w:rFonts w:hint="eastAsia" w:ascii="Times New Roman" w:hAnsi="Times New Roman" w:eastAsia="仿宋_GB2312"/>
          <w:b w:val="0"/>
          <w:bCs w:val="0"/>
          <w:color w:val="000000" w:themeColor="text1"/>
          <w:kern w:val="2"/>
          <w14:textFill>
            <w14:solidFill>
              <w14:schemeClr w14:val="tx1"/>
            </w14:solidFill>
          </w14:textFill>
        </w:rPr>
        <w:t>万元</w:t>
      </w:r>
      <w:r>
        <w:rPr>
          <w:rFonts w:hint="eastAsia" w:ascii="Times New Roman" w:hAnsi="Times New Roman" w:eastAsia="仿宋_GB2312"/>
          <w:b w:val="0"/>
          <w:bCs w:val="0"/>
          <w:color w:val="000000" w:themeColor="text1"/>
          <w:kern w:val="2"/>
          <w:lang w:val="en-US" w:eastAsia="zh-CN"/>
          <w14:textFill>
            <w14:solidFill>
              <w14:schemeClr w14:val="tx1"/>
            </w14:solidFill>
          </w14:textFill>
        </w:rPr>
        <w:t>,委托业务费3万元,差旅费5.071642万元(能力验证项目</w:t>
      </w:r>
      <w:r>
        <w:rPr>
          <w:rFonts w:hint="eastAsia" w:ascii="Times New Roman" w:hAnsi="Times New Roman" w:eastAsia="仿宋_GB2312"/>
          <w:b w:val="0"/>
          <w:bCs w:val="0"/>
          <w:kern w:val="2"/>
          <w:lang w:val="en-US" w:eastAsia="zh-CN"/>
        </w:rPr>
        <w:t>差旅费10万元计划对自治区技术机构进行调研,但由于自治区境内企业大规模停业影响本次项目的实施,导致该项目差旅费支出5.071642万元)。</w:t>
      </w:r>
    </w:p>
    <w:p>
      <w:pPr>
        <w:pStyle w:val="2"/>
        <w:spacing w:before="0" w:after="0" w:line="60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3、缺陷召回专用材料费16万元，用于试验所需低值易耗品等；差旅费5万元，用于缺陷召回企业调研；咨询费3万元，用于试验仪器设备采购及维护咨询；培训3万元，用于试验设备操作培训；印刷费3万元，用于缺陷召回宣传材料的印刷。</w:t>
      </w:r>
    </w:p>
    <w:p>
      <w:pPr>
        <w:pStyle w:val="2"/>
        <w:spacing w:before="0" w:after="0" w:line="600" w:lineRule="exact"/>
        <w:ind w:firstLine="640" w:firstLineChars="200"/>
        <w:jc w:val="both"/>
        <w:rPr>
          <w:rFonts w:hint="eastAsia" w:ascii="Times New Roman" w:hAnsi="Times New Roman" w:eastAsia="仿宋_GB2312"/>
          <w:b w:val="0"/>
          <w:bCs w:val="0"/>
          <w:kern w:val="2"/>
        </w:rPr>
      </w:pPr>
      <w:r>
        <w:rPr>
          <w:rFonts w:hint="eastAsia" w:ascii="Times New Roman" w:hAnsi="Times New Roman" w:eastAsia="仿宋_GB2312"/>
          <w:b w:val="0"/>
          <w:bCs w:val="0"/>
          <w:kern w:val="2"/>
          <w:lang w:val="en-US" w:eastAsia="zh-CN"/>
        </w:rPr>
        <w:t>4、</w:t>
      </w:r>
      <w:r>
        <w:rPr>
          <w:rFonts w:hint="eastAsia" w:ascii="Times New Roman" w:hAnsi="Times New Roman" w:eastAsia="仿宋_GB2312"/>
          <w:b w:val="0"/>
          <w:bCs w:val="0"/>
          <w:kern w:val="2"/>
        </w:rPr>
        <w:t>自治区市场监督管理局执法稽查培训 。</w:t>
      </w:r>
    </w:p>
    <w:p>
      <w:pPr>
        <w:pStyle w:val="2"/>
        <w:spacing w:before="0" w:after="0" w:line="600" w:lineRule="exact"/>
        <w:ind w:firstLine="640" w:firstLineChars="200"/>
        <w:jc w:val="both"/>
        <w:rPr>
          <w:rFonts w:hint="eastAsia" w:ascii="Times New Roman" w:hAnsi="Times New Roman" w:eastAsia="仿宋_GB2312"/>
          <w:b w:val="0"/>
          <w:bCs w:val="0"/>
          <w:kern w:val="2"/>
        </w:rPr>
      </w:pPr>
      <w:r>
        <w:rPr>
          <w:rFonts w:hint="eastAsia" w:ascii="Times New Roman" w:hAnsi="Times New Roman" w:eastAsia="仿宋_GB2312"/>
          <w:b w:val="0"/>
          <w:bCs w:val="0"/>
          <w:kern w:val="2"/>
          <w:lang w:val="en-US" w:eastAsia="zh-CN"/>
        </w:rPr>
        <w:t>5、科研项目用于购买试剂、耗材。</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hint="eastAsia" w:eastAsia="仿宋_GB2312"/>
          <w:sz w:val="32"/>
          <w:szCs w:val="32"/>
          <w:lang w:eastAsia="zh-CN"/>
        </w:rPr>
      </w:pPr>
      <w:r>
        <w:rPr>
          <w:rFonts w:eastAsia="仿宋_GB2312"/>
          <w:sz w:val="32"/>
          <w:szCs w:val="32"/>
        </w:rPr>
        <w:t>1、总体目标</w:t>
      </w:r>
    </w:p>
    <w:p>
      <w:pPr>
        <w:spacing w:line="60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eastAsia="zh-CN"/>
        </w:rPr>
        <w:t>（</w:t>
      </w:r>
      <w:r>
        <w:rPr>
          <w:rFonts w:hint="eastAsia" w:eastAsia="仿宋_GB2312"/>
          <w:sz w:val="32"/>
          <w:szCs w:val="32"/>
          <w:highlight w:val="none"/>
          <w:lang w:val="en-US" w:eastAsia="zh-CN"/>
        </w:rPr>
        <w:t>1</w:t>
      </w:r>
      <w:r>
        <w:rPr>
          <w:rFonts w:hint="eastAsia" w:eastAsia="仿宋_GB2312"/>
          <w:sz w:val="32"/>
          <w:szCs w:val="32"/>
          <w:highlight w:val="none"/>
          <w:lang w:eastAsia="zh-CN"/>
        </w:rPr>
        <w:t>）</w:t>
      </w:r>
      <w:r>
        <w:rPr>
          <w:rFonts w:hint="eastAsia" w:eastAsia="仿宋_GB2312"/>
          <w:sz w:val="32"/>
          <w:szCs w:val="32"/>
          <w:highlight w:val="none"/>
        </w:rPr>
        <w:t>完成自治区辖区内水泥和防水卷材产品专项监督抽查，其中水泥90批次，防水卷材67批次，覆盖自治区主要生产企业和产品种类</w:t>
      </w:r>
      <w:r>
        <w:rPr>
          <w:rFonts w:hint="eastAsia" w:eastAsia="仿宋_GB2312"/>
          <w:sz w:val="32"/>
          <w:szCs w:val="32"/>
          <w:highlight w:val="none"/>
          <w:lang w:eastAsia="zh-CN"/>
        </w:rPr>
        <w:t>。</w:t>
      </w:r>
    </w:p>
    <w:p>
      <w:pPr>
        <w:spacing w:line="600" w:lineRule="exact"/>
        <w:ind w:firstLine="640" w:firstLineChars="200"/>
        <w:rPr>
          <w:rFonts w:hint="eastAsia" w:eastAsia="仿宋_GB2312"/>
          <w:sz w:val="32"/>
          <w:szCs w:val="32"/>
          <w:highlight w:val="none"/>
        </w:rPr>
      </w:pPr>
      <w:r>
        <w:rPr>
          <w:rFonts w:hint="eastAsia" w:eastAsia="仿宋_GB2312"/>
          <w:sz w:val="32"/>
          <w:szCs w:val="32"/>
          <w:highlight w:val="none"/>
          <w:lang w:eastAsia="zh-CN"/>
        </w:rPr>
        <w:t>（</w:t>
      </w:r>
      <w:r>
        <w:rPr>
          <w:rFonts w:hint="eastAsia" w:eastAsia="仿宋_GB2312"/>
          <w:sz w:val="32"/>
          <w:szCs w:val="32"/>
          <w:highlight w:val="none"/>
          <w:lang w:val="en-US" w:eastAsia="zh-CN"/>
        </w:rPr>
        <w:t>2</w:t>
      </w:r>
      <w:r>
        <w:rPr>
          <w:rFonts w:hint="eastAsia" w:eastAsia="仿宋_GB2312"/>
          <w:sz w:val="32"/>
          <w:szCs w:val="32"/>
          <w:highlight w:val="none"/>
          <w:lang w:eastAsia="zh-CN"/>
        </w:rPr>
        <w:t>）</w:t>
      </w:r>
      <w:r>
        <w:rPr>
          <w:rFonts w:hint="eastAsia" w:eastAsia="仿宋_GB2312"/>
          <w:sz w:val="32"/>
          <w:szCs w:val="32"/>
          <w:highlight w:val="none"/>
        </w:rPr>
        <w:t>本次能力验证计划重点考查自治区境内取得土壤中全氮、有效态锰含量</w:t>
      </w:r>
      <w:r>
        <w:rPr>
          <w:rFonts w:hint="eastAsia" w:eastAsia="仿宋_GB2312"/>
          <w:sz w:val="32"/>
          <w:szCs w:val="32"/>
          <w:highlight w:val="none"/>
          <w:lang w:eastAsia="zh-CN"/>
        </w:rPr>
        <w:t>；</w:t>
      </w:r>
      <w:r>
        <w:rPr>
          <w:rFonts w:hint="eastAsia" w:eastAsia="仿宋_GB2312"/>
          <w:sz w:val="32"/>
          <w:szCs w:val="32"/>
          <w:highlight w:val="none"/>
          <w:lang w:val="en-US" w:eastAsia="zh-CN"/>
        </w:rPr>
        <w:t>植物油中酸价、过氧化值和水产制品中镉含量；绝热用挤塑聚苯乙烯泡沫塑料导热系数(25±2℃)；定配眼镜顶焦度；电线电缆</w:t>
      </w:r>
      <w:r>
        <w:rPr>
          <w:rFonts w:hint="eastAsia" w:eastAsia="仿宋_GB2312"/>
          <w:sz w:val="32"/>
          <w:szCs w:val="32"/>
          <w:highlight w:val="none"/>
        </w:rPr>
        <w:t>检验项目资质认定的检测机构的检测能力，对获得检验资质的新疆检验检测机构组织能力验证活动，进行数据汇总，结果评价，向自治区市场监管局提交能力验证结果分析评价报告。为各地市场监督管理部门对本辖区内的检测机构的监管提供支撑。</w:t>
      </w:r>
    </w:p>
    <w:p>
      <w:pPr>
        <w:spacing w:line="60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3）开展市场各类消费品的摸底调研和各级舆情收集，对经检测、分析、评估存在潜在风险的缺陷产品进行调查，切实加强企业落实重大产品事故报告制度，鼓励企业发现产品存在缺陷时，主动实施召回。指导企业严格召回程序，规范召回步骤，并对召回实施效果进行分析评估，对召回措施未能消除缺陷或者降低安全风险的，重新实施召回。加大违规生产者和经营者处罚力度，对不配合履行召回义务的企业，及时上报管理部门。 加强与质量提升行动紧密结合，强化对企业的帮扶指导，切实提升质量管理水平和产品质量，做到及时技术整改、促进长期健康良性发展，切实保障消费者利益避免因产品缺陷引起的人身、财产伤害。</w:t>
      </w:r>
    </w:p>
    <w:p>
      <w:pPr>
        <w:spacing w:line="600" w:lineRule="exact"/>
        <w:ind w:firstLine="640" w:firstLineChars="200"/>
        <w:rPr>
          <w:rFonts w:hint="eastAsia" w:asciiTheme="minorEastAsia" w:hAnsiTheme="minorEastAsia" w:eastAsiaTheme="minorEastAsia" w:cstheme="minorEastAsia"/>
          <w:b w:val="0"/>
          <w:bCs w:val="0"/>
          <w:kern w:val="2"/>
          <w:sz w:val="28"/>
          <w:szCs w:val="28"/>
          <w:highlight w:val="none"/>
          <w:lang w:val="en-US" w:eastAsia="zh-CN" w:bidi="ar-SA"/>
        </w:rPr>
      </w:pPr>
      <w:r>
        <w:rPr>
          <w:rFonts w:hint="eastAsia" w:eastAsia="仿宋_GB2312"/>
          <w:sz w:val="32"/>
          <w:szCs w:val="32"/>
          <w:highlight w:val="none"/>
          <w:lang w:val="en-US" w:eastAsia="zh-CN"/>
        </w:rPr>
        <w:t>总体目标与《项目支出绩效自评表》中年度总体目标保持一致。</w:t>
      </w:r>
    </w:p>
    <w:p>
      <w:pPr>
        <w:spacing w:line="600" w:lineRule="exact"/>
        <w:ind w:firstLine="640" w:firstLineChars="200"/>
        <w:rPr>
          <w:rFonts w:hint="eastAsia"/>
          <w:lang w:eastAsia="zh-CN"/>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对新疆范围内部分执法稽查人员进行业务培训。培训人数≥</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00人。培训合格率≥</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%。培训完成时间202</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年12月，执法人员执法水平显著提高。</w:t>
      </w:r>
    </w:p>
    <w:p>
      <w:pPr>
        <w:spacing w:line="600" w:lineRule="exact"/>
        <w:ind w:firstLine="640" w:firstLineChars="200"/>
        <w:rPr>
          <w:rFonts w:hint="eastAsia"/>
          <w:lang w:eastAsia="zh-CN"/>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lang w:eastAsia="zh-CN"/>
        </w:rPr>
        <w:t>）以新疆境内几种常见的易制爆危险化学品为目标物，通过建立灵敏、快速的比色法对其进行定性，以实现易制爆危化品在市场监管中的快速检测技术。建立1-2种易制爆危险化学品检测方法；发表学术论文1篇、撰写技术报告1份。</w:t>
      </w:r>
    </w:p>
    <w:p>
      <w:pPr>
        <w:spacing w:line="600" w:lineRule="exact"/>
        <w:ind w:firstLine="640" w:firstLineChars="200"/>
        <w:rPr>
          <w:rFonts w:eastAsia="楷体"/>
          <w:b/>
          <w:spacing w:val="-4"/>
          <w:sz w:val="32"/>
          <w:szCs w:val="32"/>
        </w:rPr>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3"/>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市场监督综合业务管理专项经费</w:t>
      </w:r>
      <w:r>
        <w:rPr>
          <w:rFonts w:hint="eastAsia" w:ascii="仿宋_GB2312" w:hAnsi="仿宋_GB2312" w:eastAsia="仿宋_GB2312" w:cs="仿宋_GB2312"/>
          <w:sz w:val="32"/>
          <w:szCs w:val="32"/>
          <w:highlight w:val="none"/>
        </w:rPr>
        <w:t>项目所包含的全部项目建设内容。</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highlight w:val="none"/>
          <w:lang w:eastAsia="zh-CN"/>
        </w:rPr>
        <w:t>市场监督综合业务管理专项</w:t>
      </w:r>
      <w:r>
        <w:rPr>
          <w:rFonts w:hint="eastAsia" w:ascii="仿宋_GB2312" w:hAnsi="仿宋_GB2312" w:eastAsia="仿宋_GB2312" w:cs="仿宋_GB2312"/>
          <w:sz w:val="32"/>
          <w:szCs w:val="32"/>
          <w:highlight w:val="none"/>
        </w:rPr>
        <w:t>进行评价，评价核心为专项资金的支出完成情况和效果。</w:t>
      </w:r>
    </w:p>
    <w:p>
      <w:pPr>
        <w:spacing w:line="60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hint="eastAsia" w:eastAsia="仿宋_GB2312"/>
          <w:color w:val="000000"/>
          <w:spacing w:val="17"/>
          <w:sz w:val="32"/>
          <w:szCs w:val="32"/>
          <w:highlight w:val="none"/>
          <w:lang w:eastAsia="zh-CN"/>
        </w:rPr>
      </w:pPr>
      <w:r>
        <w:rPr>
          <w:rFonts w:eastAsia="仿宋_GB2312"/>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（1）比较法</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（2）因素分析法</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通过综合分析影响绩效目标实现、实施效果的内外因素，评价绩效目标实现程度。通过对</w:t>
      </w:r>
      <w:r>
        <w:rPr>
          <w:rFonts w:eastAsia="仿宋_GB2312"/>
          <w:sz w:val="32"/>
          <w:szCs w:val="32"/>
          <w:highlight w:val="none"/>
        </w:rPr>
        <w:t>项目</w:t>
      </w:r>
      <w:r>
        <w:rPr>
          <w:rFonts w:eastAsia="仿宋_GB2312"/>
          <w:color w:val="000000"/>
          <w:spacing w:val="17"/>
          <w:sz w:val="32"/>
          <w:szCs w:val="32"/>
          <w:highlight w:val="none"/>
        </w:rPr>
        <w:t>的开展情况、项目产出数量、成本控制、资金拨付文件及自评报告等相关资料的收集和审核，综合分析各因素对绩效目标实现的影响。</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rPr>
        <w:t>绩效评价标准通常包括计划标准、行业标准、历史标准等，用于对绩效指标完成情况进行比较。</w:t>
      </w:r>
      <w:r>
        <w:rPr>
          <w:rFonts w:eastAsia="仿宋_GB2312"/>
          <w:color w:val="000000"/>
          <w:spacing w:val="17"/>
          <w:sz w:val="32"/>
          <w:szCs w:val="32"/>
          <w:highlight w:val="none"/>
        </w:rPr>
        <w:t>本次评价主要采用了计划标准和行业标准。</w:t>
      </w:r>
    </w:p>
    <w:p>
      <w:pPr>
        <w:pStyle w:val="2"/>
        <w:numPr>
          <w:ilvl w:val="0"/>
          <w:numId w:val="4"/>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5"/>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5"/>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5"/>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6"/>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600" w:lineRule="exact"/>
        <w:ind w:firstLine="640" w:firstLineChars="200"/>
        <w:jc w:val="both"/>
        <w:outlineLvl w:val="9"/>
        <w:rPr>
          <w:rFonts w:ascii="Times New Roman" w:hAnsi="Times New Roman" w:eastAsia="仿宋_GB2312"/>
          <w:sz w:val="30"/>
          <w:szCs w:val="30"/>
          <w:highlight w:val="none"/>
        </w:rPr>
      </w:pPr>
      <w:r>
        <w:rPr>
          <w:rFonts w:ascii="Times New Roman" w:hAnsi="Times New Roman" w:eastAsia="仿宋_GB2312"/>
          <w:b w:val="0"/>
          <w:bCs w:val="0"/>
          <w:highlight w:val="none"/>
        </w:rPr>
        <w:t>对</w:t>
      </w:r>
      <w:r>
        <w:rPr>
          <w:rFonts w:hint="eastAsia" w:ascii="Times New Roman" w:hAnsi="Times New Roman" w:eastAsia="仿宋_GB2312"/>
          <w:b w:val="0"/>
          <w:bCs w:val="0"/>
          <w:highlight w:val="none"/>
        </w:rPr>
        <w:t>市场监督综合业务管理专项经费</w:t>
      </w:r>
      <w:r>
        <w:rPr>
          <w:rFonts w:ascii="Times New Roman" w:hAnsi="Times New Roman" w:eastAsia="仿宋_GB2312"/>
          <w:b w:val="0"/>
          <w:bCs w:val="0"/>
          <w:highlight w:val="none"/>
        </w:rPr>
        <w:t xml:space="preserve">项目进行客观评价，最终评分结果：总得分为 </w:t>
      </w:r>
      <w:r>
        <w:rPr>
          <w:rFonts w:hint="eastAsia" w:ascii="Times New Roman" w:hAnsi="Times New Roman" w:eastAsia="仿宋_GB2312"/>
          <w:b w:val="0"/>
          <w:bCs w:val="0"/>
          <w:highlight w:val="none"/>
          <w:lang w:val="en-US" w:eastAsia="zh-CN"/>
        </w:rPr>
        <w:t>96.94</w:t>
      </w:r>
      <w:r>
        <w:rPr>
          <w:rFonts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 xml:space="preserve">分，得分为 </w:t>
      </w:r>
      <w:r>
        <w:rPr>
          <w:rFonts w:hint="eastAsia" w:ascii="Times New Roman" w:hAnsi="Times New Roman" w:eastAsia="仿宋_GB2312"/>
          <w:b w:val="0"/>
          <w:bCs w:val="0"/>
          <w:highlight w:val="none"/>
          <w:lang w:val="en-US" w:eastAsia="zh-CN"/>
        </w:rPr>
        <w:t>18.5</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92.5</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19.34</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96.7</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39.1</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97.7</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2"/>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0"/>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50%</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96.89%</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3.87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96.89%</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96.89%</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3.87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96.89</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96.89</w:t>
            </w:r>
            <w:r>
              <w:rPr>
                <w:color w:val="000000"/>
                <w:kern w:val="0"/>
                <w:sz w:val="22"/>
                <w:szCs w:val="22"/>
                <w:highlight w:val="none"/>
              </w:rPr>
              <w:t>%</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96.89</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96.89</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96.89</w:t>
            </w:r>
            <w:r>
              <w:rPr>
                <w:color w:val="000000"/>
                <w:kern w:val="0"/>
                <w:sz w:val="22"/>
                <w:szCs w:val="22"/>
                <w:highlight w:val="none"/>
              </w:rPr>
              <w:t>%</w:t>
            </w:r>
          </w:p>
        </w:tc>
        <w:tc>
          <w:tcPr>
            <w:tcW w:w="960"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90</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2"/>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2"/>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eastAsia="仿宋_GB2312"/>
          <w:sz w:val="32"/>
          <w:szCs w:val="32"/>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lang w:val="en-US" w:eastAsia="zh-CN"/>
        </w:rPr>
        <w:t>总投资312万元，</w:t>
      </w:r>
      <w:r>
        <w:rPr>
          <w:rFonts w:hint="eastAsia" w:ascii="仿宋_GB2312" w:hAnsi="仿宋_GB2312" w:eastAsia="仿宋_GB2312" w:cs="仿宋_GB2312"/>
          <w:sz w:val="32"/>
          <w:szCs w:val="32"/>
          <w:highlight w:val="none"/>
        </w:rPr>
        <w:t>资金的到位率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%，执行率</w:t>
      </w:r>
      <w:r>
        <w:rPr>
          <w:rFonts w:hint="eastAsia" w:ascii="仿宋_GB2312" w:hAnsi="仿宋_GB2312" w:eastAsia="仿宋_GB2312" w:cs="仿宋_GB2312"/>
          <w:sz w:val="32"/>
          <w:szCs w:val="32"/>
          <w:highlight w:val="none"/>
          <w:lang w:val="en-US" w:eastAsia="zh-CN"/>
        </w:rPr>
        <w:t>96.98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项目严格按照预期绩效目标执行预算资金。</w:t>
      </w:r>
      <w:r>
        <w:rPr>
          <w:rFonts w:eastAsia="仿宋_GB2312"/>
          <w:sz w:val="32"/>
          <w:szCs w:val="32"/>
        </w:rPr>
        <w:t>在项目资金拨付和使用过程中，为确保项目资金的安全性，提高项目资金使用效率，严格遵循</w:t>
      </w:r>
      <w:r>
        <w:rPr>
          <w:rFonts w:hint="eastAsia" w:eastAsia="仿宋_GB2312"/>
          <w:sz w:val="32"/>
          <w:szCs w:val="32"/>
          <w:highlight w:val="none"/>
          <w:lang w:eastAsia="zh-CN"/>
        </w:rPr>
        <w:t>财政拨款</w:t>
      </w:r>
      <w:r>
        <w:rPr>
          <w:rFonts w:eastAsia="仿宋_GB2312"/>
          <w:sz w:val="32"/>
          <w:szCs w:val="32"/>
        </w:rPr>
        <w:t>资金的拨付程序，认真审核项目实施各阶段的相关材料和手续，根据项目实施进展情况拨付资金。</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指标1：监督抽查批次，指标值：≥165批次，实际完成值：</w:t>
      </w:r>
      <w:r>
        <w:rPr>
          <w:rFonts w:hint="default" w:ascii="仿宋_GB2312" w:hAnsi="仿宋_GB2312" w:eastAsia="仿宋_GB2312" w:cs="仿宋_GB2312"/>
          <w:sz w:val="32"/>
          <w:szCs w:val="32"/>
          <w:lang w:val="en-US" w:eastAsia="zh-CN"/>
        </w:rPr>
        <w:t>完成自治区辖区内水泥和防水卷材产品专项监督抽查</w:t>
      </w:r>
      <w:r>
        <w:rPr>
          <w:rFonts w:hint="eastAsia" w:ascii="仿宋_GB2312" w:hAnsi="仿宋_GB2312" w:eastAsia="仿宋_GB2312" w:cs="仿宋_GB2312"/>
          <w:sz w:val="32"/>
          <w:szCs w:val="32"/>
          <w:lang w:val="en-US" w:eastAsia="zh-CN"/>
        </w:rPr>
        <w:t>157批次</w:t>
      </w:r>
      <w:r>
        <w:rPr>
          <w:rFonts w:hint="default" w:ascii="仿宋_GB2312" w:hAnsi="仿宋_GB2312" w:eastAsia="仿宋_GB2312" w:cs="仿宋_GB2312"/>
          <w:sz w:val="32"/>
          <w:szCs w:val="32"/>
          <w:lang w:val="en-US" w:eastAsia="zh-CN"/>
        </w:rPr>
        <w:t>，其中水泥90批次，防水卷材67批次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95.15</w:t>
      </w:r>
      <w:r>
        <w:rPr>
          <w:rFonts w:hint="eastAsia" w:ascii="仿宋_GB2312" w:hAnsi="仿宋_GB2312" w:eastAsia="仿宋_GB2312" w:cs="仿宋_GB2312"/>
          <w:sz w:val="32"/>
          <w:szCs w:val="32"/>
        </w:rPr>
        <w:t>%；</w:t>
      </w:r>
    </w:p>
    <w:p>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指标2：</w:t>
      </w:r>
      <w:r>
        <w:rPr>
          <w:rFonts w:hint="eastAsia" w:ascii="仿宋_GB2312" w:hAnsi="仿宋_GB2312" w:eastAsia="仿宋_GB2312" w:cs="仿宋_GB2312"/>
          <w:sz w:val="32"/>
          <w:szCs w:val="32"/>
          <w:lang w:val="en-US" w:eastAsia="zh-CN"/>
        </w:rPr>
        <w:t>参加能力验证企业数量，指标值：≥90家，实际完成值：298家，指标完成率100 %；</w:t>
      </w:r>
    </w:p>
    <w:p>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rPr>
        <w:t>指标</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lang w:val="en-US" w:eastAsia="zh-CN"/>
        </w:rPr>
        <w:t>召回缺陷产品企业数，指标值：≥2家，实际完成值：5家，指标完成率150 %；</w:t>
      </w:r>
    </w:p>
    <w:p>
      <w:pPr>
        <w:numPr>
          <w:ilvl w:val="0"/>
          <w:numId w:val="0"/>
        </w:numPr>
        <w:spacing w:line="600" w:lineRule="exact"/>
        <w:ind w:left="0" w:leftChars="0" w:firstLine="598" w:firstLineChars="187"/>
        <w:rPr>
          <w:rFonts w:hint="eastAsia" w:ascii="仿宋" w:hAnsi="仿宋" w:eastAsia="仿宋" w:cs="仿宋"/>
          <w:sz w:val="32"/>
          <w:szCs w:val="32"/>
          <w:highlight w:val="none"/>
          <w:lang w:val="en-US" w:eastAsia="zh-CN"/>
        </w:rPr>
      </w:pPr>
      <w:r>
        <w:rPr>
          <w:rFonts w:hint="eastAsia" w:ascii="仿宋_GB2312" w:hAnsi="仿宋_GB2312" w:eastAsia="仿宋_GB2312" w:cs="仿宋_GB2312"/>
          <w:b w:val="0"/>
          <w:bCs w:val="0"/>
          <w:sz w:val="32"/>
          <w:szCs w:val="32"/>
        </w:rPr>
        <w:t>指标</w:t>
      </w:r>
      <w:r>
        <w:rPr>
          <w:rFonts w:hint="eastAsia" w:ascii="仿宋_GB2312" w:hAnsi="仿宋_GB2312" w:eastAsia="仿宋_GB2312" w:cs="仿宋_GB2312"/>
          <w:b w:val="0"/>
          <w:bCs w:val="0"/>
          <w:sz w:val="32"/>
          <w:szCs w:val="32"/>
          <w:lang w:val="en-US" w:eastAsia="zh-CN"/>
        </w:rPr>
        <w:t>4：</w:t>
      </w:r>
      <w:r>
        <w:rPr>
          <w:rFonts w:hint="eastAsia" w:ascii="仿宋" w:hAnsi="仿宋" w:eastAsia="仿宋" w:cs="仿宋"/>
          <w:sz w:val="32"/>
          <w:szCs w:val="32"/>
          <w:highlight w:val="none"/>
          <w:lang w:val="en-US" w:eastAsia="zh-CN"/>
        </w:rPr>
        <w:t>执法稽查培训次数，预期指标值&gt;=2次，实际指标值2次，完成率100%。</w:t>
      </w:r>
    </w:p>
    <w:p>
      <w:pPr>
        <w:numPr>
          <w:ilvl w:val="0"/>
          <w:numId w:val="0"/>
        </w:numPr>
        <w:spacing w:line="600" w:lineRule="exact"/>
        <w:ind w:firstLine="640" w:firstLineChars="200"/>
        <w:rPr>
          <w:rFonts w:hint="eastAsia" w:ascii="仿宋" w:hAnsi="仿宋" w:eastAsia="仿宋" w:cs="仿宋"/>
          <w:sz w:val="32"/>
          <w:szCs w:val="32"/>
          <w:highlight w:val="none"/>
          <w:lang w:val="en-US" w:eastAsia="zh-CN"/>
        </w:rPr>
      </w:pPr>
      <w:r>
        <w:rPr>
          <w:rFonts w:hint="eastAsia" w:ascii="仿宋_GB2312" w:hAnsi="仿宋_GB2312" w:eastAsia="仿宋_GB2312" w:cs="仿宋_GB2312"/>
          <w:b w:val="0"/>
          <w:bCs w:val="0"/>
          <w:sz w:val="32"/>
          <w:szCs w:val="32"/>
        </w:rPr>
        <w:t>指标</w:t>
      </w:r>
      <w:r>
        <w:rPr>
          <w:rFonts w:hint="eastAsia" w:ascii="仿宋_GB2312" w:hAnsi="仿宋_GB2312" w:eastAsia="仿宋_GB2312" w:cs="仿宋_GB2312"/>
          <w:b w:val="0"/>
          <w:bCs w:val="0"/>
          <w:sz w:val="32"/>
          <w:szCs w:val="32"/>
          <w:lang w:val="en-US" w:eastAsia="zh-CN"/>
        </w:rPr>
        <w:t>5：</w:t>
      </w:r>
      <w:r>
        <w:rPr>
          <w:rFonts w:hint="eastAsia" w:ascii="仿宋" w:hAnsi="仿宋" w:eastAsia="仿宋" w:cs="仿宋"/>
          <w:sz w:val="32"/>
          <w:szCs w:val="32"/>
          <w:highlight w:val="none"/>
          <w:lang w:val="en-US" w:eastAsia="zh-CN"/>
        </w:rPr>
        <w:t>执法稽查培训人数，预期指标值&gt;=200人，实际指标值150人，完成率78%。</w:t>
      </w:r>
    </w:p>
    <w:p>
      <w:pPr>
        <w:numPr>
          <w:ilvl w:val="0"/>
          <w:numId w:val="0"/>
        </w:numPr>
        <w:spacing w:line="600" w:lineRule="exact"/>
        <w:ind w:firstLine="640" w:firstLineChars="200"/>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b w:val="0"/>
          <w:bCs w:val="0"/>
          <w:sz w:val="32"/>
          <w:szCs w:val="32"/>
        </w:rPr>
        <w:t>指标</w:t>
      </w:r>
      <w:r>
        <w:rPr>
          <w:rFonts w:hint="eastAsia" w:ascii="仿宋_GB2312" w:hAnsi="仿宋_GB2312" w:eastAsia="仿宋_GB2312" w:cs="仿宋_GB2312"/>
          <w:b w:val="0"/>
          <w:bCs w:val="0"/>
          <w:sz w:val="32"/>
          <w:szCs w:val="32"/>
          <w:lang w:val="en-US" w:eastAsia="zh-CN"/>
        </w:rPr>
        <w:t>6：</w:t>
      </w:r>
      <w:r>
        <w:rPr>
          <w:rFonts w:hint="eastAsia" w:ascii="仿宋" w:hAnsi="仿宋" w:eastAsia="仿宋" w:cs="仿宋"/>
          <w:sz w:val="32"/>
          <w:szCs w:val="32"/>
          <w:highlight w:val="none"/>
          <w:lang w:val="en-US" w:eastAsia="zh-CN"/>
        </w:rPr>
        <w:t>执法稽查培训天数，预期指标值&gt;=12天，实际指标值10天，完成率100%。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指标1：能力验证完成率，指标值：≥90% ，实际完成值：98% ，指标完成率 97.78%；</w:t>
      </w:r>
    </w:p>
    <w:p>
      <w:pPr>
        <w:numPr>
          <w:ilvl w:val="0"/>
          <w:numId w:val="0"/>
        </w:numPr>
        <w:spacing w:line="600" w:lineRule="exact"/>
        <w:ind w:firstLine="640" w:firstLineChars="200"/>
        <w:rPr>
          <w:rFonts w:hint="eastAsia" w:ascii="仿宋" w:hAnsi="仿宋" w:eastAsia="仿宋" w:cs="仿宋"/>
          <w:sz w:val="32"/>
          <w:szCs w:val="32"/>
          <w:highlight w:val="none"/>
          <w:lang w:val="en-US" w:eastAsia="zh-CN"/>
        </w:rPr>
      </w:pPr>
      <w:r>
        <w:rPr>
          <w:rFonts w:hint="eastAsia" w:ascii="仿宋_GB2312" w:hAnsi="仿宋_GB2312" w:eastAsia="仿宋_GB2312" w:cs="仿宋_GB2312"/>
          <w:sz w:val="32"/>
          <w:szCs w:val="32"/>
          <w:lang w:val="en-US" w:eastAsia="zh-CN"/>
        </w:rPr>
        <w:t>指标2：</w:t>
      </w:r>
      <w:r>
        <w:rPr>
          <w:rFonts w:hint="eastAsia" w:ascii="仿宋" w:hAnsi="仿宋" w:eastAsia="仿宋" w:cs="仿宋"/>
          <w:sz w:val="32"/>
          <w:szCs w:val="32"/>
          <w:highlight w:val="none"/>
          <w:lang w:val="en-US" w:eastAsia="zh-CN"/>
        </w:rPr>
        <w:t>执法稽查培训合格率，预期指标值&gt;=98%，实际指标值100%，完成率100%。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指标1：能力验证工作完成率，指标值：≥100% ， 实际完成值：95% ，指标完成率 97.78%</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指标2：</w:t>
      </w:r>
      <w:r>
        <w:rPr>
          <w:rFonts w:hint="eastAsia" w:ascii="仿宋" w:hAnsi="仿宋" w:eastAsia="仿宋" w:cs="仿宋"/>
          <w:sz w:val="32"/>
          <w:szCs w:val="32"/>
          <w:highlight w:val="none"/>
          <w:lang w:val="en-US" w:eastAsia="zh-CN"/>
        </w:rPr>
        <w:t>执法稽查培训按期完成率，预期指标值&gt;=90%，实际指标值100%，完成率100%。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指标1：抽检成本，指标值：≤182万元，实际完成值：182万元。</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指标2：检验检测机构能力提升成本 ，指标值：≤40万元 ，实际完成值：35万元 ，指标完成率 87.52%；</w:t>
      </w:r>
    </w:p>
    <w:p>
      <w:pPr>
        <w:numPr>
          <w:ilvl w:val="0"/>
          <w:numId w:val="0"/>
        </w:numPr>
        <w:spacing w:line="600" w:lineRule="exact"/>
        <w:ind w:firstLine="640" w:firstLineChars="200"/>
        <w:rPr>
          <w:rFonts w:hint="eastAsia"/>
          <w:lang w:val="en-US" w:eastAsia="zh-CN"/>
        </w:rPr>
      </w:pPr>
      <w:r>
        <w:rPr>
          <w:rFonts w:hint="eastAsia" w:ascii="仿宋_GB2312" w:hAnsi="仿宋_GB2312" w:eastAsia="仿宋_GB2312" w:cs="仿宋_GB2312"/>
          <w:sz w:val="32"/>
          <w:szCs w:val="32"/>
          <w:lang w:val="en-US" w:eastAsia="zh-CN"/>
        </w:rPr>
        <w:t>指标3：缺陷产品召回工作经费，指标值：≤30万，实际完成值：30万元 ，指标完成率100%；</w:t>
      </w:r>
    </w:p>
    <w:p>
      <w:pPr>
        <w:numPr>
          <w:ilvl w:val="0"/>
          <w:numId w:val="0"/>
        </w:numPr>
        <w:spacing w:line="600" w:lineRule="exact"/>
        <w:ind w:firstLine="640" w:firstLineChars="200"/>
        <w:rPr>
          <w:rFonts w:hint="default" w:cs="Times New Roman"/>
          <w:sz w:val="32"/>
          <w:szCs w:val="32"/>
          <w:highlight w:val="yellow"/>
          <w:lang w:val="en-US" w:eastAsia="zh-CN"/>
        </w:rPr>
      </w:pPr>
      <w:r>
        <w:rPr>
          <w:rFonts w:hint="eastAsia" w:ascii="仿宋_GB2312" w:hAnsi="仿宋_GB2312" w:eastAsia="仿宋_GB2312" w:cs="仿宋_GB2312"/>
          <w:sz w:val="32"/>
          <w:szCs w:val="32"/>
          <w:lang w:val="en-US" w:eastAsia="zh-CN"/>
        </w:rPr>
        <w:t>指标4：</w:t>
      </w:r>
      <w:r>
        <w:rPr>
          <w:rFonts w:hint="eastAsia" w:ascii="仿宋" w:hAnsi="仿宋" w:eastAsia="仿宋" w:cs="仿宋"/>
          <w:sz w:val="32"/>
          <w:szCs w:val="32"/>
          <w:highlight w:val="none"/>
          <w:lang w:val="en-US" w:eastAsia="zh-CN"/>
        </w:rPr>
        <w:t>执法稽查培训：人均培训成本，预期指标值≤250元/人/天，实际指标值450元/人/天，完成率0%。</w:t>
      </w:r>
    </w:p>
    <w:p>
      <w:pPr>
        <w:pStyle w:val="2"/>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经济效益指标：</w:t>
      </w:r>
      <w:r>
        <w:rPr>
          <w:rFonts w:hint="eastAsia" w:ascii="仿宋_GB2312" w:hAnsi="仿宋_GB2312" w:eastAsia="仿宋_GB2312" w:cs="仿宋_GB2312"/>
          <w:sz w:val="32"/>
          <w:szCs w:val="32"/>
          <w:lang w:eastAsia="zh-CN"/>
        </w:rPr>
        <w:t>无</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社会效益指标：</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指标1：提升检验检测机构技术能力，指标值：显著提升，实际完成值：显著提升，指标完成率100%；</w:t>
      </w:r>
    </w:p>
    <w:p>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③生态效益指标：无</w:t>
      </w:r>
    </w:p>
    <w:p>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④可持续影响指标：无</w:t>
      </w:r>
    </w:p>
    <w:p>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⑤满意度指标：</w:t>
      </w:r>
    </w:p>
    <w:p>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指标1：被检测企业满意度，指标值：≥90%，实际完成值：100%，指标完成率100%；</w:t>
      </w:r>
    </w:p>
    <w:p>
      <w:pPr>
        <w:spacing w:line="600" w:lineRule="exact"/>
        <w:ind w:firstLine="640" w:firstLineChars="200"/>
        <w:rPr>
          <w:rStyle w:val="51"/>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7"/>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pStyle w:val="2"/>
        <w:spacing w:before="0" w:after="0" w:line="600" w:lineRule="exact"/>
        <w:ind w:firstLine="640" w:firstLineChars="200"/>
        <w:jc w:val="both"/>
        <w:rPr>
          <w:rFonts w:hint="eastAsia" w:ascii="Times New Roman" w:hAnsi="Times New Roman" w:eastAsia="仿宋_GB2312"/>
          <w:b w:val="0"/>
          <w:bCs w:val="0"/>
          <w:kern w:val="2"/>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p>
    <w:p>
      <w:pPr>
        <w:pStyle w:val="2"/>
        <w:numPr>
          <w:ilvl w:val="0"/>
          <w:numId w:val="8"/>
        </w:numPr>
        <w:spacing w:before="0" w:after="0" w:line="60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项目数量指标设置偏高，未100%完成预计数量指标。分析原因主要在于对</w:t>
      </w:r>
      <w:r>
        <w:rPr>
          <w:rFonts w:hint="default" w:ascii="Times New Roman" w:hAnsi="Times New Roman" w:eastAsia="仿宋_GB2312"/>
          <w:b w:val="0"/>
          <w:bCs w:val="0"/>
          <w:kern w:val="2"/>
          <w:lang w:val="en-US" w:eastAsia="zh-CN"/>
        </w:rPr>
        <w:t>自治区水泥和防水卷材</w:t>
      </w:r>
      <w:r>
        <w:rPr>
          <w:rFonts w:hint="eastAsia" w:ascii="Times New Roman" w:hAnsi="Times New Roman" w:eastAsia="仿宋_GB2312"/>
          <w:b w:val="0"/>
          <w:bCs w:val="0"/>
          <w:kern w:val="2"/>
          <w:lang w:val="en-US" w:eastAsia="zh-CN"/>
        </w:rPr>
        <w:t>企业生产经营</w:t>
      </w:r>
      <w:r>
        <w:rPr>
          <w:rFonts w:hint="default" w:ascii="Times New Roman" w:hAnsi="Times New Roman" w:eastAsia="仿宋_GB2312"/>
          <w:b w:val="0"/>
          <w:bCs w:val="0"/>
          <w:kern w:val="2"/>
          <w:lang w:val="en-US" w:eastAsia="zh-CN"/>
        </w:rPr>
        <w:t>状况</w:t>
      </w:r>
      <w:r>
        <w:rPr>
          <w:rFonts w:hint="eastAsia" w:ascii="Times New Roman" w:hAnsi="Times New Roman" w:eastAsia="仿宋_GB2312"/>
          <w:b w:val="0"/>
          <w:bCs w:val="0"/>
          <w:kern w:val="2"/>
          <w:lang w:val="en-US" w:eastAsia="zh-CN"/>
        </w:rPr>
        <w:t>了解不够深入、全面</w:t>
      </w:r>
      <w:r>
        <w:rPr>
          <w:rFonts w:hint="default" w:ascii="Times New Roman" w:hAnsi="Times New Roman" w:eastAsia="仿宋_GB2312"/>
          <w:b w:val="0"/>
          <w:bCs w:val="0"/>
          <w:kern w:val="2"/>
          <w:lang w:val="en-US" w:eastAsia="zh-CN"/>
        </w:rPr>
        <w:t>，</w:t>
      </w:r>
      <w:r>
        <w:rPr>
          <w:rFonts w:hint="eastAsia" w:ascii="Times New Roman" w:hAnsi="Times New Roman" w:eastAsia="仿宋_GB2312"/>
          <w:b w:val="0"/>
          <w:bCs w:val="0"/>
          <w:kern w:val="2"/>
          <w:lang w:val="en-US" w:eastAsia="zh-CN"/>
        </w:rPr>
        <w:t>对企业数量和生产情况预测不够精准。</w:t>
      </w:r>
    </w:p>
    <w:p>
      <w:pPr>
        <w:pStyle w:val="2"/>
        <w:numPr>
          <w:ilvl w:val="0"/>
          <w:numId w:val="8"/>
        </w:numPr>
        <w:spacing w:before="0" w:after="0" w:line="60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完善制度、强化项目实施过程的管理和监督，确保项目能保质保量的顺利进行。</w:t>
      </w:r>
    </w:p>
    <w:p>
      <w:pPr>
        <w:pStyle w:val="2"/>
        <w:numPr>
          <w:ilvl w:val="0"/>
          <w:numId w:val="8"/>
        </w:numPr>
        <w:spacing w:before="0" w:after="0" w:line="60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执法稽查培训参与率下降。</w:t>
      </w:r>
    </w:p>
    <w:p>
      <w:pPr>
        <w:pStyle w:val="2"/>
        <w:numPr>
          <w:ilvl w:val="0"/>
          <w:numId w:val="8"/>
        </w:numPr>
        <w:spacing w:before="0" w:after="0" w:line="600" w:lineRule="exact"/>
        <w:ind w:firstLine="640" w:firstLineChars="200"/>
        <w:jc w:val="both"/>
        <w:rPr>
          <w:rFonts w:hint="eastAsia"/>
          <w:lang w:val="en-US" w:eastAsia="zh-CN"/>
        </w:rPr>
      </w:pPr>
      <w:r>
        <w:rPr>
          <w:rFonts w:hint="eastAsia" w:ascii="Times New Roman" w:hAnsi="Times New Roman" w:eastAsia="仿宋_GB2312"/>
          <w:b w:val="0"/>
          <w:bCs w:val="0"/>
          <w:kern w:val="2"/>
          <w:lang w:val="en-US" w:eastAsia="zh-CN"/>
        </w:rPr>
        <w:t>差旅费还剩9.693858万元未执行完。</w:t>
      </w:r>
    </w:p>
    <w:p>
      <w:pPr>
        <w:numPr>
          <w:ilvl w:val="0"/>
          <w:numId w:val="9"/>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rPr>
          <w:rFonts w:hint="eastAsia" w:ascii="仿宋_GB2312" w:hAnsi="仿宋_GB2312" w:eastAsia="仿宋_GB2312" w:cs="仿宋_GB2312"/>
          <w:sz w:val="32"/>
          <w:szCs w:val="28"/>
        </w:rPr>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600" w:lineRule="exact"/>
        <w:ind w:firstLine="640" w:firstLineChars="200"/>
        <w:rPr>
          <w:rFonts w:hint="eastAsia" w:ascii="仿宋_GB2312" w:hAnsi="仿宋_GB2312" w:eastAsia="仿宋_GB2312" w:cs="仿宋_GB2312"/>
          <w:sz w:val="32"/>
          <w:szCs w:val="28"/>
        </w:rPr>
      </w:pPr>
      <w:r>
        <w:rPr>
          <w:rFonts w:hint="eastAsia" w:ascii="仿宋_GB2312" w:hAnsi="仿宋_GB2312" w:eastAsia="仿宋_GB2312" w:cs="仿宋_GB2312"/>
          <w:sz w:val="32"/>
          <w:szCs w:val="28"/>
          <w:lang w:val="en-US" w:eastAsia="zh-CN"/>
        </w:rPr>
        <w:t>执法稽查项目因为工作的原因，部分执法人员因工作繁忙不能全员参加,差旅费未能执行完，。</w:t>
      </w:r>
    </w:p>
    <w:p>
      <w:pPr>
        <w:numPr>
          <w:ilvl w:val="0"/>
          <w:numId w:val="9"/>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pPr>
        <w:pStyle w:val="19"/>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674"/>
        <w:gridCol w:w="674"/>
        <w:gridCol w:w="675"/>
        <w:gridCol w:w="675"/>
        <w:gridCol w:w="630"/>
        <w:gridCol w:w="394"/>
        <w:gridCol w:w="937"/>
        <w:gridCol w:w="834"/>
        <w:gridCol w:w="544"/>
        <w:gridCol w:w="487"/>
        <w:gridCol w:w="554"/>
        <w:gridCol w:w="384"/>
        <w:gridCol w:w="441"/>
        <w:gridCol w:w="675"/>
      </w:tblGrid>
      <w:tr>
        <w:tblPrEx>
          <w:shd w:val="clear"/>
          <w:tblLayout w:type="fixed"/>
          <w:tblCellMar>
            <w:top w:w="0" w:type="dxa"/>
            <w:left w:w="0" w:type="dxa"/>
            <w:bottom w:w="0" w:type="dxa"/>
            <w:right w:w="0" w:type="dxa"/>
          </w:tblCellMar>
        </w:tblPrEx>
        <w:trPr>
          <w:trHeight w:val="405" w:hRule="atLeast"/>
        </w:trPr>
        <w:tc>
          <w:tcPr>
            <w:tcW w:w="8578"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8578"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13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项目名称</w:t>
            </w:r>
          </w:p>
        </w:tc>
        <w:tc>
          <w:tcPr>
            <w:tcW w:w="7230" w:type="dxa"/>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市场监督综合业务管理专项经费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13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主管部门</w:t>
            </w:r>
          </w:p>
        </w:tc>
        <w:tc>
          <w:tcPr>
            <w:tcW w:w="3311"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新疆维吾尔自治区产品质量监督检验研究院</w:t>
            </w:r>
          </w:p>
        </w:tc>
        <w:tc>
          <w:tcPr>
            <w:tcW w:w="13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实施单位</w:t>
            </w:r>
          </w:p>
        </w:tc>
        <w:tc>
          <w:tcPr>
            <w:tcW w:w="2541"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新疆维吾尔自治区产品质量监督检验研究院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80" w:hRule="atLeast"/>
        </w:trPr>
        <w:tc>
          <w:tcPr>
            <w:tcW w:w="134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项目资金</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（万元）</w:t>
            </w:r>
          </w:p>
        </w:tc>
        <w:tc>
          <w:tcPr>
            <w:tcW w:w="13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年初预算数</w:t>
            </w:r>
          </w:p>
        </w:tc>
        <w:tc>
          <w:tcPr>
            <w:tcW w:w="13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全年预算数</w:t>
            </w:r>
          </w:p>
        </w:tc>
        <w:tc>
          <w:tcPr>
            <w:tcW w:w="13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全年执行数</w:t>
            </w:r>
          </w:p>
        </w:tc>
        <w:tc>
          <w:tcPr>
            <w:tcW w:w="104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82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执行率</w:t>
            </w: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34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年度资金总额</w:t>
            </w:r>
          </w:p>
        </w:tc>
        <w:tc>
          <w:tcPr>
            <w:tcW w:w="6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312.00</w:t>
            </w:r>
          </w:p>
        </w:tc>
        <w:tc>
          <w:tcPr>
            <w:tcW w:w="13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312.00</w:t>
            </w:r>
          </w:p>
        </w:tc>
        <w:tc>
          <w:tcPr>
            <w:tcW w:w="13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302.31</w:t>
            </w:r>
          </w:p>
        </w:tc>
        <w:tc>
          <w:tcPr>
            <w:tcW w:w="104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2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96.89%</w:t>
            </w: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9.69分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34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其中：当年财政拨款</w:t>
            </w:r>
          </w:p>
        </w:tc>
        <w:tc>
          <w:tcPr>
            <w:tcW w:w="6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312</w:t>
            </w:r>
          </w:p>
        </w:tc>
        <w:tc>
          <w:tcPr>
            <w:tcW w:w="13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312</w:t>
            </w:r>
          </w:p>
        </w:tc>
        <w:tc>
          <w:tcPr>
            <w:tcW w:w="13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302.31</w:t>
            </w:r>
          </w:p>
        </w:tc>
        <w:tc>
          <w:tcPr>
            <w:tcW w:w="104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82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34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上年结转资金</w:t>
            </w:r>
          </w:p>
        </w:tc>
        <w:tc>
          <w:tcPr>
            <w:tcW w:w="6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3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3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4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82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39" w:hRule="atLeast"/>
        </w:trPr>
        <w:tc>
          <w:tcPr>
            <w:tcW w:w="134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其他资金</w:t>
            </w:r>
          </w:p>
        </w:tc>
        <w:tc>
          <w:tcPr>
            <w:tcW w:w="6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3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37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4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82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年度总体目标</w:t>
            </w:r>
          </w:p>
        </w:tc>
        <w:tc>
          <w:tcPr>
            <w:tcW w:w="3985"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预期目标</w:t>
            </w:r>
          </w:p>
        </w:tc>
        <w:tc>
          <w:tcPr>
            <w:tcW w:w="3919"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85"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1、开展危险化学品包装物、烟花爆竹产品质量监督抽查。 2、出具监督抽查检验报告、汇总表和质量分析报告。 3、开展生产企业生产条件现场检查工作。 4、保质保量按时完成自治区市场监督管理局下达危险化学品产品的监督抽查工作；按任务时限要求，完成抽样、检验、报表总结的报送工作；检验报告准确率达到100%；严格控制成本支出，按预算执行；为产品质量监管提供技术支撑；提供放心安全的消费环境。 5、对自治区境内单翼迷宫式滴灌带、聚乙烯吹塑农用地面覆盖薄膜产品按照“双随机”方式开展自治区监督抽查。 6、开展缺陷产品风险监测检验和出具检验报告和质量分析报告，对缺陷产品实施召回。 7、组织3C认证产品抽查和能力验证活动，对辖区范围内检验检测机构能力持续保持状况进行摸排；对3C产品进行监督抽查。 8、对新疆范围内部分执法稽查人员进行业务培训。 9、对3个产品进行风险监测检验工作，拟监测3-5家生产企业的3-5个批次产品，查找风险隐患，以便发现和掌握产品质量安全风险,通过产品检验检测、数据分析、资料收集等方式,系统和持续的收集影响重点工业产品质量安全有害因素的监测数据及相关信息,并进行综合分析和告知生产企业及消费者。 　</w:t>
            </w:r>
          </w:p>
        </w:tc>
        <w:tc>
          <w:tcPr>
            <w:tcW w:w="3919"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①组织开展自治区境内获得相关检测项目资质的检验检测机构能力验证工作，检测项目包括：土壤中全氮、有效态锰含量；植物油中酸价、过氧化值和水产制品中镉含量；绝热用挤塑聚苯乙烯泡沫塑料导热系数(25±2℃)的测定；配眼镜顶焦度检验；电线电缆产品检验。②完成能力验证项目设计方案、参加单位的确定、样品的选择与制备、样品均匀性检验、样品的稳定性检验、试验样品及证书的发放、进行数据汇总、结果评价、向自治区市场监管局提交工作总结和技术分析报告等工作。③完成日用消费品缺陷召回工作。</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 xml:space="preserve">二、对新疆范围内部分执法稽查人员进行两次业务培训。 </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三、完成自治区辖区内水泥和防水卷材产品专项监督抽查，其中水泥90批次，防水卷材67批次，覆盖自治区主要生产企业和产品种类，出具监督出具监督抽查检验报告、汇总表和质量分析报告；检验报告准确率达到100%；严格控制成本支出，按预算执行；利用本次专项监督抽查的机会，摸清当前自治区水泥和防水卷材行业状况，掌握产品质量现状，了解建筑材料行业动态，，为监管部门进行行业监管提供有效的数据支持。</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四、正在开展显色试剂的涉及和显色条件的优化研究，选用不同的有机碱作为比色反应剂，测试其在不同显色剂和pH值条件下与目标物的反应能力，分别优选出硝酸盐的比色反应剂；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一级指标</w:t>
            </w:r>
          </w:p>
        </w:tc>
        <w:tc>
          <w:tcPr>
            <w:tcW w:w="67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二级指标</w:t>
            </w:r>
          </w:p>
        </w:tc>
        <w:tc>
          <w:tcPr>
            <w:tcW w:w="1699" w:type="dxa"/>
            <w:gridSpan w:val="3"/>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三级指标</w:t>
            </w:r>
          </w:p>
        </w:tc>
        <w:tc>
          <w:tcPr>
            <w:tcW w:w="93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年度指标值</w:t>
            </w:r>
          </w:p>
        </w:tc>
        <w:tc>
          <w:tcPr>
            <w:tcW w:w="83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实际完成值</w:t>
            </w:r>
          </w:p>
        </w:tc>
        <w:tc>
          <w:tcPr>
            <w:tcW w:w="1031"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93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c>
          <w:tcPr>
            <w:tcW w:w="1116"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99" w:type="dxa"/>
            <w:gridSpan w:val="3"/>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31"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3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16"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tblLayout w:type="fixed"/>
          <w:tblCellMar>
            <w:top w:w="0" w:type="dxa"/>
            <w:left w:w="0" w:type="dxa"/>
            <w:bottom w:w="0" w:type="dxa"/>
            <w:right w:w="0" w:type="dxa"/>
          </w:tblCellMar>
        </w:tblPrEx>
        <w:trPr>
          <w:trHeight w:val="402"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年度绩效指标完成情况</w:t>
            </w:r>
          </w:p>
        </w:tc>
        <w:tc>
          <w:tcPr>
            <w:tcW w:w="6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产出指标</w:t>
            </w: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执法稽查培训次数</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&gt;=2次</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2次</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执法稽查培训人数</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&gt;=200人</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150人</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3.75</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因特殊原因，培训人数减少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执法稽查培训天数</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&gt;=12天</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10天</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4.15</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因特殊原因，培训天数减少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监督抽查批次</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&gt;=165批次</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157批次</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4.75</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监督抽查批次低于指标值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参加能力验证企业数量</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&gt;=90家</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298家</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能力验证企业数高于指标值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召回缺陷产品企业数</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&gt;=2家</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5家</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召回缺陷产品企业数高余指标数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执法稽查培训合格率</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&gt;=98%</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能力验证完成率</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&gt;=90%</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时效指标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执法稽查培训按期完成率</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&gt;=90%</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时效指标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能力验证工作完成率</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抽检成本</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&lt;=182万元</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182万元</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缺陷产品召回工作经费</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&lt;=30万元</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30万元</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人均培训成本</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&lt;=250元/人/天</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450元/人/天</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人均培训成本高于计划成本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检验检测机构能力提升成本</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&lt;=40万元</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35万元</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0.88</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因特殊原因，差旅费未执行完毕。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效益指标</w:t>
            </w: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经济效益指标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社会效益指标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提升检验检测机构技术能力</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显著提升</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显著提高</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生态效益指标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可持续影响指标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6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169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被检测企业满意度</w:t>
            </w:r>
          </w:p>
        </w:tc>
        <w:tc>
          <w:tcPr>
            <w:tcW w:w="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493"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总分</w:t>
            </w:r>
          </w:p>
        </w:tc>
        <w:tc>
          <w:tcPr>
            <w:tcW w:w="103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9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96.22分</w:t>
            </w:r>
          </w:p>
        </w:tc>
        <w:tc>
          <w:tcPr>
            <w:tcW w:w="111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bookmarkStart w:id="2" w:name="_GoBack"/>
      <w:bookmarkEnd w:id="2"/>
    </w:p>
    <w:p>
      <w:pPr>
        <w:spacing w:line="540" w:lineRule="exact"/>
        <w:rPr>
          <w:rStyle w:val="22"/>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5"/>
          <w:jc w:val="center"/>
        </w:pPr>
        <w:r>
          <w:fldChar w:fldCharType="begin"/>
        </w:r>
        <w:r>
          <w:instrText xml:space="preserve">PAGE   \* MERGEFORMAT</w:instrText>
        </w:r>
        <w:r>
          <w:fldChar w:fldCharType="separate"/>
        </w:r>
        <w:r>
          <w:rPr>
            <w:lang w:val="zh-CN"/>
          </w:rPr>
          <w:t>17</w:t>
        </w:r>
        <w: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abstractNum w:abstractNumId="7">
    <w:nsid w:val="3CDD443B"/>
    <w:multiLevelType w:val="singleLevel"/>
    <w:tmpl w:val="3CDD443B"/>
    <w:lvl w:ilvl="0" w:tentative="0">
      <w:start w:val="1"/>
      <w:numFmt w:val="decimal"/>
      <w:suff w:val="nothing"/>
      <w:lvlText w:val="（%1）"/>
      <w:lvlJc w:val="left"/>
    </w:lvl>
  </w:abstractNum>
  <w:abstractNum w:abstractNumId="8">
    <w:nsid w:val="7C666C8B"/>
    <w:multiLevelType w:val="singleLevel"/>
    <w:tmpl w:val="7C666C8B"/>
    <w:lvl w:ilvl="0" w:tentative="0">
      <w:start w:val="1"/>
      <w:numFmt w:val="decimal"/>
      <w:suff w:val="nothing"/>
      <w:lvlText w:val="（%1）"/>
      <w:lvlJc w:val="left"/>
    </w:lvl>
  </w:abstractNum>
  <w:num w:numId="1">
    <w:abstractNumId w:val="2"/>
  </w:num>
  <w:num w:numId="2">
    <w:abstractNumId w:val="7"/>
  </w:num>
  <w:num w:numId="3">
    <w:abstractNumId w:val="1"/>
  </w:num>
  <w:num w:numId="4">
    <w:abstractNumId w:val="5"/>
  </w:num>
  <w:num w:numId="5">
    <w:abstractNumId w:val="6"/>
  </w:num>
  <w:num w:numId="6">
    <w:abstractNumId w:val="4"/>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wYmVkNDk5ZTUzMmU2N2M2NjI3MDQ5MGQ2N2U4Njg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BD4D95"/>
    <w:rsid w:val="0B0F58D6"/>
    <w:rsid w:val="0EF44FDA"/>
    <w:rsid w:val="0F8D41CB"/>
    <w:rsid w:val="0FEE2F21"/>
    <w:rsid w:val="11C75270"/>
    <w:rsid w:val="12637CC3"/>
    <w:rsid w:val="12E657C5"/>
    <w:rsid w:val="133C6E2A"/>
    <w:rsid w:val="167C7687"/>
    <w:rsid w:val="168B3546"/>
    <w:rsid w:val="17C24EED"/>
    <w:rsid w:val="1A2374E0"/>
    <w:rsid w:val="1C317CE2"/>
    <w:rsid w:val="1DD45808"/>
    <w:rsid w:val="1DED42AC"/>
    <w:rsid w:val="1F800C6B"/>
    <w:rsid w:val="20005763"/>
    <w:rsid w:val="20FB313D"/>
    <w:rsid w:val="220B4804"/>
    <w:rsid w:val="22C64205"/>
    <w:rsid w:val="278B653F"/>
    <w:rsid w:val="282475E3"/>
    <w:rsid w:val="29E421D9"/>
    <w:rsid w:val="2C6100C1"/>
    <w:rsid w:val="2F201611"/>
    <w:rsid w:val="30851AA8"/>
    <w:rsid w:val="3235157C"/>
    <w:rsid w:val="3264220D"/>
    <w:rsid w:val="32A83563"/>
    <w:rsid w:val="38872456"/>
    <w:rsid w:val="3963178C"/>
    <w:rsid w:val="3CED0699"/>
    <w:rsid w:val="3EB02FD6"/>
    <w:rsid w:val="41CC2676"/>
    <w:rsid w:val="46B21672"/>
    <w:rsid w:val="496F4578"/>
    <w:rsid w:val="4F552460"/>
    <w:rsid w:val="4FCC6863"/>
    <w:rsid w:val="500A214A"/>
    <w:rsid w:val="507435E0"/>
    <w:rsid w:val="51497AA8"/>
    <w:rsid w:val="522D604D"/>
    <w:rsid w:val="5297585E"/>
    <w:rsid w:val="52AD7D6F"/>
    <w:rsid w:val="5549519D"/>
    <w:rsid w:val="5557596B"/>
    <w:rsid w:val="570B6D18"/>
    <w:rsid w:val="5B596DFC"/>
    <w:rsid w:val="5DAE6D00"/>
    <w:rsid w:val="5DF03945"/>
    <w:rsid w:val="5F03526B"/>
    <w:rsid w:val="60CD57B3"/>
    <w:rsid w:val="62E515AF"/>
    <w:rsid w:val="637C2815"/>
    <w:rsid w:val="666B4FDC"/>
    <w:rsid w:val="682144B7"/>
    <w:rsid w:val="6B503F77"/>
    <w:rsid w:val="6C8E5404"/>
    <w:rsid w:val="6E311968"/>
    <w:rsid w:val="735A2EBC"/>
    <w:rsid w:val="74321A48"/>
    <w:rsid w:val="7A353D0B"/>
    <w:rsid w:val="7CB927D8"/>
    <w:rsid w:val="7D3A5E2F"/>
    <w:rsid w:val="7F286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5"/>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6"/>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7"/>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8"/>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9"/>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0"/>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1"/>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2"/>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link w:val="33"/>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w:basedOn w:val="1"/>
    <w:qFormat/>
    <w:uiPriority w:val="0"/>
    <w:pPr>
      <w:spacing w:after="120"/>
    </w:pPr>
  </w:style>
  <w:style w:type="paragraph" w:styleId="13">
    <w:name w:val="Body Text Indent"/>
    <w:basedOn w:val="1"/>
    <w:qFormat/>
    <w:uiPriority w:val="0"/>
    <w:pPr>
      <w:spacing w:after="120"/>
      <w:ind w:left="420" w:leftChars="200"/>
    </w:pPr>
    <w:rPr>
      <w:rFonts w:ascii="Calibri" w:hAnsi="Calibri"/>
    </w:rPr>
  </w:style>
  <w:style w:type="paragraph" w:styleId="14">
    <w:name w:val="Balloon Text"/>
    <w:basedOn w:val="1"/>
    <w:link w:val="49"/>
    <w:semiHidden/>
    <w:unhideWhenUsed/>
    <w:qFormat/>
    <w:uiPriority w:val="99"/>
    <w:rPr>
      <w:sz w:val="18"/>
      <w:szCs w:val="18"/>
    </w:rPr>
  </w:style>
  <w:style w:type="paragraph" w:styleId="15">
    <w:name w:val="footer"/>
    <w:basedOn w:val="1"/>
    <w:link w:val="48"/>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4"/>
    <w:qFormat/>
    <w:uiPriority w:val="11"/>
    <w:pPr>
      <w:widowControl/>
      <w:spacing w:after="60"/>
      <w:jc w:val="center"/>
      <w:outlineLvl w:val="1"/>
    </w:pPr>
    <w:rPr>
      <w:rFonts w:asciiTheme="majorHAnsi" w:hAnsiTheme="majorHAnsi" w:eastAsiaTheme="majorEastAsia"/>
      <w:kern w:val="0"/>
      <w:sz w:val="24"/>
    </w:rPr>
  </w:style>
  <w:style w:type="paragraph" w:styleId="18">
    <w:name w:val="Body Text First Indent"/>
    <w:basedOn w:val="12"/>
    <w:qFormat/>
    <w:uiPriority w:val="0"/>
    <w:pPr>
      <w:spacing w:after="0"/>
      <w:ind w:firstLine="200" w:firstLineChars="200"/>
    </w:pPr>
  </w:style>
  <w:style w:type="paragraph" w:styleId="19">
    <w:name w:val="Body Text First Indent 2"/>
    <w:basedOn w:val="13"/>
    <w:qFormat/>
    <w:uiPriority w:val="0"/>
    <w:pPr>
      <w:ind w:firstLine="420" w:firstLineChars="200"/>
    </w:pPr>
  </w:style>
  <w:style w:type="character" w:styleId="22">
    <w:name w:val="Strong"/>
    <w:basedOn w:val="21"/>
    <w:qFormat/>
    <w:uiPriority w:val="0"/>
    <w:rPr>
      <w:b/>
      <w:bCs/>
    </w:rPr>
  </w:style>
  <w:style w:type="character" w:styleId="23">
    <w:name w:val="Emphasis"/>
    <w:basedOn w:val="21"/>
    <w:qFormat/>
    <w:uiPriority w:val="20"/>
    <w:rPr>
      <w:rFonts w:asciiTheme="minorHAnsi" w:hAnsiTheme="minorHAnsi"/>
      <w:b/>
      <w:i/>
      <w:iCs/>
    </w:rPr>
  </w:style>
  <w:style w:type="character" w:customStyle="1" w:styleId="24">
    <w:name w:val="标题 1 字符"/>
    <w:basedOn w:val="21"/>
    <w:link w:val="3"/>
    <w:qFormat/>
    <w:uiPriority w:val="9"/>
    <w:rPr>
      <w:rFonts w:asciiTheme="majorHAnsi" w:hAnsiTheme="majorHAnsi" w:eastAsiaTheme="majorEastAsia"/>
      <w:b/>
      <w:bCs/>
      <w:kern w:val="32"/>
      <w:sz w:val="32"/>
      <w:szCs w:val="32"/>
    </w:rPr>
  </w:style>
  <w:style w:type="character" w:customStyle="1" w:styleId="25">
    <w:name w:val="标题 2 字符"/>
    <w:basedOn w:val="21"/>
    <w:link w:val="4"/>
    <w:semiHidden/>
    <w:qFormat/>
    <w:uiPriority w:val="9"/>
    <w:rPr>
      <w:rFonts w:asciiTheme="majorHAnsi" w:hAnsiTheme="majorHAnsi" w:eastAsiaTheme="majorEastAsia"/>
      <w:b/>
      <w:bCs/>
      <w:i/>
      <w:iCs/>
      <w:sz w:val="28"/>
      <w:szCs w:val="28"/>
    </w:rPr>
  </w:style>
  <w:style w:type="character" w:customStyle="1" w:styleId="26">
    <w:name w:val="标题 3 字符"/>
    <w:basedOn w:val="21"/>
    <w:link w:val="5"/>
    <w:semiHidden/>
    <w:qFormat/>
    <w:uiPriority w:val="9"/>
    <w:rPr>
      <w:rFonts w:asciiTheme="majorHAnsi" w:hAnsiTheme="majorHAnsi" w:eastAsiaTheme="majorEastAsia"/>
      <w:b/>
      <w:bCs/>
      <w:sz w:val="26"/>
      <w:szCs w:val="26"/>
    </w:rPr>
  </w:style>
  <w:style w:type="character" w:customStyle="1" w:styleId="27">
    <w:name w:val="标题 4 字符"/>
    <w:basedOn w:val="21"/>
    <w:link w:val="6"/>
    <w:semiHidden/>
    <w:qFormat/>
    <w:uiPriority w:val="9"/>
    <w:rPr>
      <w:b/>
      <w:bCs/>
      <w:sz w:val="28"/>
      <w:szCs w:val="28"/>
    </w:rPr>
  </w:style>
  <w:style w:type="character" w:customStyle="1" w:styleId="28">
    <w:name w:val="标题 5 字符"/>
    <w:basedOn w:val="21"/>
    <w:link w:val="7"/>
    <w:semiHidden/>
    <w:qFormat/>
    <w:uiPriority w:val="9"/>
    <w:rPr>
      <w:b/>
      <w:bCs/>
      <w:i/>
      <w:iCs/>
      <w:sz w:val="26"/>
      <w:szCs w:val="26"/>
    </w:rPr>
  </w:style>
  <w:style w:type="character" w:customStyle="1" w:styleId="29">
    <w:name w:val="标题 6 字符"/>
    <w:basedOn w:val="21"/>
    <w:link w:val="8"/>
    <w:semiHidden/>
    <w:qFormat/>
    <w:uiPriority w:val="9"/>
    <w:rPr>
      <w:b/>
      <w:bCs/>
    </w:rPr>
  </w:style>
  <w:style w:type="character" w:customStyle="1" w:styleId="30">
    <w:name w:val="标题 7 字符"/>
    <w:basedOn w:val="21"/>
    <w:link w:val="9"/>
    <w:semiHidden/>
    <w:qFormat/>
    <w:uiPriority w:val="9"/>
    <w:rPr>
      <w:sz w:val="24"/>
      <w:szCs w:val="24"/>
    </w:rPr>
  </w:style>
  <w:style w:type="character" w:customStyle="1" w:styleId="31">
    <w:name w:val="标题 8 字符"/>
    <w:basedOn w:val="21"/>
    <w:link w:val="10"/>
    <w:semiHidden/>
    <w:qFormat/>
    <w:uiPriority w:val="9"/>
    <w:rPr>
      <w:i/>
      <w:iCs/>
      <w:sz w:val="24"/>
      <w:szCs w:val="24"/>
    </w:rPr>
  </w:style>
  <w:style w:type="character" w:customStyle="1" w:styleId="32">
    <w:name w:val="标题 9 字符"/>
    <w:basedOn w:val="21"/>
    <w:link w:val="11"/>
    <w:semiHidden/>
    <w:qFormat/>
    <w:uiPriority w:val="9"/>
    <w:rPr>
      <w:rFonts w:asciiTheme="majorHAnsi" w:hAnsiTheme="majorHAnsi" w:eastAsiaTheme="majorEastAsia"/>
    </w:rPr>
  </w:style>
  <w:style w:type="character" w:customStyle="1" w:styleId="33">
    <w:name w:val="标题 字符"/>
    <w:basedOn w:val="21"/>
    <w:link w:val="2"/>
    <w:qFormat/>
    <w:uiPriority w:val="10"/>
    <w:rPr>
      <w:rFonts w:asciiTheme="majorHAnsi" w:hAnsiTheme="majorHAnsi" w:eastAsiaTheme="majorEastAsia"/>
      <w:b/>
      <w:bCs/>
      <w:kern w:val="28"/>
      <w:sz w:val="32"/>
      <w:szCs w:val="32"/>
    </w:rPr>
  </w:style>
  <w:style w:type="character" w:customStyle="1" w:styleId="34">
    <w:name w:val="副标题 字符"/>
    <w:basedOn w:val="21"/>
    <w:link w:val="17"/>
    <w:qFormat/>
    <w:uiPriority w:val="11"/>
    <w:rPr>
      <w:rFonts w:asciiTheme="majorHAnsi" w:hAnsiTheme="majorHAnsi" w:eastAsiaTheme="majorEastAsia"/>
      <w:sz w:val="24"/>
      <w:szCs w:val="24"/>
    </w:rPr>
  </w:style>
  <w:style w:type="paragraph" w:styleId="35">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6">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7">
    <w:name w:val="Quote"/>
    <w:basedOn w:val="1"/>
    <w:next w:val="1"/>
    <w:link w:val="38"/>
    <w:qFormat/>
    <w:uiPriority w:val="29"/>
    <w:pPr>
      <w:widowControl/>
      <w:jc w:val="left"/>
    </w:pPr>
    <w:rPr>
      <w:rFonts w:asciiTheme="minorHAnsi" w:hAnsiTheme="minorHAnsi" w:eastAsiaTheme="minorEastAsia"/>
      <w:i/>
      <w:kern w:val="0"/>
      <w:sz w:val="24"/>
    </w:rPr>
  </w:style>
  <w:style w:type="character" w:customStyle="1" w:styleId="38">
    <w:name w:val="引用 字符"/>
    <w:basedOn w:val="21"/>
    <w:link w:val="37"/>
    <w:qFormat/>
    <w:uiPriority w:val="29"/>
    <w:rPr>
      <w:i/>
      <w:sz w:val="24"/>
      <w:szCs w:val="24"/>
    </w:rPr>
  </w:style>
  <w:style w:type="paragraph" w:styleId="39">
    <w:name w:val="Intense Quote"/>
    <w:basedOn w:val="1"/>
    <w:next w:val="1"/>
    <w:link w:val="40"/>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字符"/>
    <w:basedOn w:val="21"/>
    <w:link w:val="39"/>
    <w:qFormat/>
    <w:uiPriority w:val="30"/>
    <w:rPr>
      <w:b/>
      <w:i/>
      <w:sz w:val="24"/>
    </w:rPr>
  </w:style>
  <w:style w:type="character" w:customStyle="1" w:styleId="41">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2">
    <w:name w:val="明显强调1"/>
    <w:basedOn w:val="21"/>
    <w:qFormat/>
    <w:uiPriority w:val="21"/>
    <w:rPr>
      <w:b/>
      <w:i/>
      <w:sz w:val="24"/>
      <w:szCs w:val="24"/>
      <w:u w:val="single"/>
    </w:rPr>
  </w:style>
  <w:style w:type="character" w:customStyle="1" w:styleId="43">
    <w:name w:val="不明显参考1"/>
    <w:basedOn w:val="21"/>
    <w:qFormat/>
    <w:uiPriority w:val="31"/>
    <w:rPr>
      <w:sz w:val="24"/>
      <w:szCs w:val="24"/>
      <w:u w:val="single"/>
    </w:rPr>
  </w:style>
  <w:style w:type="character" w:customStyle="1" w:styleId="44">
    <w:name w:val="明显参考1"/>
    <w:basedOn w:val="21"/>
    <w:qFormat/>
    <w:uiPriority w:val="32"/>
    <w:rPr>
      <w:b/>
      <w:sz w:val="24"/>
      <w:u w:val="single"/>
    </w:rPr>
  </w:style>
  <w:style w:type="character" w:customStyle="1" w:styleId="45">
    <w:name w:val="书籍标题1"/>
    <w:basedOn w:val="21"/>
    <w:qFormat/>
    <w:uiPriority w:val="33"/>
    <w:rPr>
      <w:rFonts w:asciiTheme="majorHAnsi" w:hAnsiTheme="majorHAnsi" w:eastAsiaTheme="majorEastAsia"/>
      <w:b/>
      <w:i/>
      <w:sz w:val="24"/>
      <w:szCs w:val="24"/>
    </w:rPr>
  </w:style>
  <w:style w:type="paragraph" w:customStyle="1" w:styleId="46">
    <w:name w:val="TOC 标题1"/>
    <w:basedOn w:val="3"/>
    <w:next w:val="1"/>
    <w:semiHidden/>
    <w:unhideWhenUsed/>
    <w:qFormat/>
    <w:uiPriority w:val="39"/>
    <w:pPr>
      <w:outlineLvl w:val="9"/>
    </w:pPr>
    <w:rPr>
      <w:lang w:eastAsia="en-US" w:bidi="en-US"/>
    </w:rPr>
  </w:style>
  <w:style w:type="character" w:customStyle="1" w:styleId="47">
    <w:name w:val="页眉 字符"/>
    <w:basedOn w:val="21"/>
    <w:link w:val="16"/>
    <w:qFormat/>
    <w:uiPriority w:val="99"/>
    <w:rPr>
      <w:rFonts w:ascii="Calibri" w:hAnsi="Calibri" w:eastAsia="宋体"/>
      <w:kern w:val="2"/>
      <w:sz w:val="18"/>
      <w:szCs w:val="18"/>
    </w:rPr>
  </w:style>
  <w:style w:type="character" w:customStyle="1" w:styleId="48">
    <w:name w:val="页脚 字符"/>
    <w:basedOn w:val="21"/>
    <w:link w:val="15"/>
    <w:qFormat/>
    <w:uiPriority w:val="99"/>
    <w:rPr>
      <w:rFonts w:ascii="Calibri" w:hAnsi="Calibri" w:eastAsia="宋体"/>
      <w:kern w:val="2"/>
      <w:sz w:val="18"/>
      <w:szCs w:val="18"/>
    </w:rPr>
  </w:style>
  <w:style w:type="character" w:customStyle="1" w:styleId="49">
    <w:name w:val="批注框文本 字符"/>
    <w:basedOn w:val="21"/>
    <w:link w:val="14"/>
    <w:semiHidden/>
    <w:qFormat/>
    <w:uiPriority w:val="99"/>
    <w:rPr>
      <w:rFonts w:ascii="Times New Roman" w:hAnsi="Times New Roman" w:eastAsia="宋体"/>
      <w:kern w:val="2"/>
      <w:sz w:val="18"/>
      <w:szCs w:val="18"/>
    </w:rPr>
  </w:style>
  <w:style w:type="paragraph" w:customStyle="1" w:styleId="50">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1">
    <w:name w:val="fontstyle01"/>
    <w:qFormat/>
    <w:uiPriority w:val="0"/>
    <w:rPr>
      <w:rFonts w:ascii="仿宋_GB2312" w:hAnsi="仿宋_GB2312" w:eastAsia="仿宋_GB2312" w:cs="仿宋_GB2312"/>
      <w:color w:val="000000"/>
      <w:sz w:val="32"/>
      <w:szCs w:val="32"/>
    </w:rPr>
  </w:style>
  <w:style w:type="paragraph" w:customStyle="1" w:styleId="52">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10774</Words>
  <Characters>11336</Characters>
  <Lines>50</Lines>
  <Paragraphs>14</Paragraphs>
  <TotalTime>33</TotalTime>
  <ScaleCrop>false</ScaleCrop>
  <LinksUpToDate>false</LinksUpToDate>
  <CharactersWithSpaces>11399</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zjy</cp:lastModifiedBy>
  <cp:lastPrinted>2023-03-14T07:40:00Z</cp:lastPrinted>
  <dcterms:modified xsi:type="dcterms:W3CDTF">2023-08-18T10:31:56Z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65761F45265741EF9C84DCFF86BD903F</vt:lpwstr>
  </property>
  <property fmtid="{D5CDD505-2E9C-101B-9397-08002B2CF9AE}" pid="4" name="KSOSaveFontToCloudKey">
    <vt:lpwstr>0_btnclosed</vt:lpwstr>
  </property>
</Properties>
</file>