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eastAsia="zh-CN"/>
        </w:rPr>
        <w:t>产品检验检测（经营成本）</w:t>
      </w:r>
      <w:r>
        <w:rPr>
          <w:rFonts w:eastAsia="方正小标宋_GBK"/>
          <w:kern w:val="0"/>
          <w:sz w:val="48"/>
          <w:szCs w:val="48"/>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产品检验检测（经营成本）</w:t>
      </w:r>
    </w:p>
    <w:p>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自治区产品质量监督检验研究院</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自治区市场监管局</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李岩</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2022</w:t>
      </w:r>
      <w:r>
        <w:rPr>
          <w:rFonts w:eastAsia="仿宋_GB2312"/>
          <w:kern w:val="0"/>
          <w:sz w:val="36"/>
          <w:szCs w:val="36"/>
        </w:rPr>
        <w:t>年</w:t>
      </w:r>
      <w:r>
        <w:rPr>
          <w:rFonts w:hint="eastAsia" w:eastAsia="仿宋_GB2312"/>
          <w:kern w:val="0"/>
          <w:sz w:val="36"/>
          <w:szCs w:val="36"/>
          <w:lang w:val="en-US" w:eastAsia="zh-CN"/>
        </w:rPr>
        <w:t>12</w:t>
      </w:r>
      <w:r>
        <w:rPr>
          <w:rFonts w:eastAsia="仿宋_GB2312"/>
          <w:kern w:val="0"/>
          <w:sz w:val="36"/>
          <w:szCs w:val="36"/>
        </w:rPr>
        <w:t>月</w:t>
      </w:r>
      <w:r>
        <w:rPr>
          <w:rFonts w:hint="eastAsia" w:eastAsia="仿宋_GB2312"/>
          <w:kern w:val="0"/>
          <w:sz w:val="36"/>
          <w:szCs w:val="36"/>
          <w:lang w:val="en-US" w:eastAsia="zh-CN"/>
        </w:rPr>
        <w:t>29</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360" w:lineRule="auto"/>
        <w:ind w:firstLine="600" w:firstLineChars="200"/>
        <w:rPr>
          <w:rFonts w:hint="eastAsia" w:ascii="仿宋_GB2312" w:eastAsia="仿宋_GB2312"/>
          <w:color w:val="auto"/>
          <w:sz w:val="30"/>
          <w:lang w:val="zh-CN"/>
        </w:rPr>
      </w:pPr>
      <w:bookmarkStart w:id="0" w:name="_Toc14638"/>
      <w:r>
        <w:rPr>
          <w:rFonts w:hint="eastAsia" w:ascii="仿宋_GB2312" w:eastAsia="仿宋_GB2312"/>
          <w:color w:val="auto"/>
          <w:sz w:val="30"/>
          <w:lang w:val="zh-CN"/>
        </w:rPr>
        <w:t>根据《中华人民共和国产品质量法》、《</w:t>
      </w:r>
      <w:r>
        <w:rPr>
          <w:rFonts w:hint="eastAsia" w:ascii="仿宋_GB2312" w:eastAsia="仿宋_GB2312"/>
          <w:color w:val="auto"/>
          <w:sz w:val="30"/>
          <w:lang w:val="zh-CN"/>
        </w:rPr>
        <w:fldChar w:fldCharType="begin"/>
      </w:r>
      <w:r>
        <w:rPr>
          <w:rFonts w:hint="eastAsia" w:ascii="仿宋_GB2312" w:eastAsia="仿宋_GB2312"/>
          <w:color w:val="auto"/>
          <w:sz w:val="30"/>
          <w:lang w:val="zh-CN"/>
        </w:rPr>
        <w:instrText xml:space="preserve"> HYPERLINK "http://www.so.com/s?q=%E4%B8%AD%E5%8D%8E%E4%BA%BA%E6%B0%91%E5%85%B1%E5%92%8C%E5%9B%BD&amp;ie=utf-8&amp;src=internal_wenda_recommend_textn" \t "_blank" </w:instrText>
      </w:r>
      <w:r>
        <w:rPr>
          <w:rFonts w:hint="eastAsia" w:ascii="仿宋_GB2312" w:eastAsia="仿宋_GB2312"/>
          <w:color w:val="auto"/>
          <w:sz w:val="30"/>
          <w:lang w:val="zh-CN"/>
        </w:rPr>
        <w:fldChar w:fldCharType="separate"/>
      </w:r>
      <w:r>
        <w:rPr>
          <w:rFonts w:hint="eastAsia" w:ascii="仿宋_GB2312" w:eastAsia="仿宋_GB2312"/>
          <w:color w:val="auto"/>
          <w:sz w:val="30"/>
          <w:lang w:val="zh-CN"/>
        </w:rPr>
        <w:t>中华人民共和国</w:t>
      </w:r>
      <w:r>
        <w:rPr>
          <w:rFonts w:hint="eastAsia" w:ascii="仿宋_GB2312" w:eastAsia="仿宋_GB2312"/>
          <w:color w:val="auto"/>
          <w:sz w:val="30"/>
          <w:lang w:val="zh-CN"/>
        </w:rPr>
        <w:fldChar w:fldCharType="end"/>
      </w:r>
      <w:r>
        <w:rPr>
          <w:rFonts w:hint="eastAsia" w:ascii="仿宋_GB2312" w:eastAsia="仿宋_GB2312"/>
          <w:color w:val="auto"/>
          <w:sz w:val="30"/>
          <w:lang w:val="zh-CN"/>
        </w:rPr>
        <w:fldChar w:fldCharType="begin"/>
      </w:r>
      <w:r>
        <w:rPr>
          <w:rFonts w:hint="eastAsia" w:ascii="仿宋_GB2312" w:eastAsia="仿宋_GB2312"/>
          <w:color w:val="auto"/>
          <w:sz w:val="30"/>
          <w:lang w:val="zh-CN"/>
        </w:rPr>
        <w:instrText xml:space="preserve"> HYPERLINK "http://www.so.com/s?q=%E4%BA%A7%E5%93%81%E8%B4%A8%E9%87%8F%E5%AE%89%E5%85%A8%E6%B3%95&amp;ie=utf-8&amp;src=internal_wenda_recommend_textn" \t "_blank" </w:instrText>
      </w:r>
      <w:r>
        <w:rPr>
          <w:rFonts w:hint="eastAsia" w:ascii="仿宋_GB2312" w:eastAsia="仿宋_GB2312"/>
          <w:color w:val="auto"/>
          <w:sz w:val="30"/>
          <w:lang w:val="zh-CN"/>
        </w:rPr>
        <w:fldChar w:fldCharType="separate"/>
      </w:r>
      <w:r>
        <w:rPr>
          <w:rFonts w:hint="eastAsia" w:ascii="仿宋_GB2312" w:eastAsia="仿宋_GB2312"/>
          <w:color w:val="auto"/>
          <w:sz w:val="30"/>
          <w:lang w:val="zh-CN"/>
        </w:rPr>
        <w:t>产品质量安全法</w:t>
      </w:r>
      <w:r>
        <w:rPr>
          <w:rFonts w:hint="eastAsia" w:ascii="仿宋_GB2312" w:eastAsia="仿宋_GB2312"/>
          <w:color w:val="auto"/>
          <w:sz w:val="30"/>
          <w:lang w:val="zh-CN"/>
        </w:rPr>
        <w:fldChar w:fldCharType="end"/>
      </w:r>
      <w:r>
        <w:rPr>
          <w:rFonts w:hint="eastAsia" w:ascii="仿宋_GB2312" w:eastAsia="仿宋_GB2312"/>
          <w:color w:val="auto"/>
          <w:sz w:val="30"/>
          <w:lang w:val="zh-CN"/>
        </w:rPr>
        <w:t>》的要求，对</w:t>
      </w:r>
      <w:r>
        <w:rPr>
          <w:rFonts w:hint="eastAsia" w:ascii="仿宋_GB2312" w:eastAsia="仿宋_GB2312"/>
          <w:color w:val="auto"/>
          <w:sz w:val="30"/>
          <w:lang w:val="en-US" w:eastAsia="zh-CN"/>
        </w:rPr>
        <w:t>2022</w:t>
      </w:r>
      <w:r>
        <w:rPr>
          <w:rFonts w:hint="eastAsia" w:ascii="仿宋_GB2312" w:eastAsia="仿宋_GB2312"/>
          <w:color w:val="auto"/>
          <w:sz w:val="30"/>
          <w:lang w:val="zh-CN"/>
        </w:rPr>
        <w:t>年产品质量安全工作进行委托检验、专业技术服务、质量分析、评估及疆外评审技术服务项目，是用于实施技术服务的成本性支出。</w:t>
      </w:r>
      <w:bookmarkEnd w:id="0"/>
    </w:p>
    <w:p>
      <w:pPr>
        <w:pStyle w:val="18"/>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w:t>
      </w:r>
      <w:r>
        <w:rPr>
          <w:rFonts w:ascii="Times New Roman" w:hAnsi="Times New Roman" w:eastAsia="仿宋_GB2312" w:cs="Times New Roman"/>
          <w:kern w:val="2"/>
        </w:rPr>
        <w:t>主要内容</w:t>
      </w:r>
      <w:r>
        <w:rPr>
          <w:rFonts w:hint="eastAsia" w:ascii="Times New Roman" w:hAnsi="Times New Roman" w:eastAsia="仿宋_GB2312" w:cs="Times New Roman"/>
          <w:kern w:val="2"/>
        </w:rPr>
        <w:t>及实施情况</w:t>
      </w:r>
      <w:r>
        <w:rPr>
          <w:rFonts w:ascii="Times New Roman" w:hAnsi="Times New Roman" w:eastAsia="仿宋_GB2312" w:cs="Times New Roman"/>
          <w:kern w:val="2"/>
        </w:rPr>
        <w:t>：</w:t>
      </w:r>
    </w:p>
    <w:p>
      <w:pPr>
        <w:spacing w:line="360" w:lineRule="auto"/>
        <w:ind w:firstLine="640" w:firstLineChars="200"/>
        <w:rPr>
          <w:rFonts w:hint="eastAsia" w:ascii="仿宋_GB2312" w:eastAsia="仿宋_GB2312"/>
          <w:color w:val="auto"/>
          <w:sz w:val="30"/>
        </w:rPr>
      </w:pPr>
      <w:r>
        <w:rPr>
          <w:rFonts w:eastAsia="仿宋_GB2312"/>
          <w:sz w:val="32"/>
          <w:szCs w:val="32"/>
        </w:rPr>
        <w:t>项目</w:t>
      </w:r>
      <w:r>
        <w:rPr>
          <w:rFonts w:hint="eastAsia" w:eastAsia="仿宋_GB2312"/>
          <w:sz w:val="32"/>
          <w:szCs w:val="32"/>
          <w:lang w:val="en-US" w:eastAsia="zh-CN"/>
        </w:rPr>
        <w:t>主要内容</w:t>
      </w:r>
      <w:r>
        <w:rPr>
          <w:rFonts w:eastAsia="仿宋_GB2312"/>
          <w:sz w:val="32"/>
          <w:szCs w:val="32"/>
        </w:rPr>
        <w:t>：</w:t>
      </w:r>
      <w:r>
        <w:rPr>
          <w:rFonts w:hint="eastAsia" w:ascii="仿宋_GB2312" w:eastAsia="仿宋_GB2312"/>
          <w:color w:val="auto"/>
          <w:sz w:val="30"/>
        </w:rPr>
        <w:t>新疆维吾尔自治区产品质量监督检验研究院依法承担指定范围内产品质量的检验工作；承担行政执法和仲裁机构委托的各类产品质量检验和鉴定；开展与安全评估、风险监测、效能测评相关的技术工作；承担各项委托检验、标准研究制定等工作；开展与检验工作相关的科研设计、技术推广、技术咨询和技术培训等技术服务工作；承担与建材相关行业的科研设计、技术推广与技术服务等服务工作。</w:t>
      </w:r>
    </w:p>
    <w:p>
      <w:pPr>
        <w:spacing w:line="600" w:lineRule="exact"/>
        <w:ind w:firstLine="640" w:firstLineChars="200"/>
        <w:rPr>
          <w:highlight w:val="none"/>
        </w:rPr>
      </w:pPr>
      <w:r>
        <w:rPr>
          <w:rFonts w:eastAsia="仿宋_GB2312"/>
          <w:sz w:val="32"/>
          <w:szCs w:val="32"/>
        </w:rPr>
        <w:t>项</w:t>
      </w:r>
      <w:r>
        <w:rPr>
          <w:rFonts w:eastAsia="仿宋_GB2312"/>
          <w:sz w:val="32"/>
          <w:szCs w:val="32"/>
          <w:highlight w:val="none"/>
        </w:rPr>
        <w:t>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11315.19</w:t>
      </w:r>
      <w:r>
        <w:rPr>
          <w:rFonts w:eastAsia="仿宋_GB2312"/>
          <w:sz w:val="32"/>
          <w:szCs w:val="32"/>
          <w:highlight w:val="none"/>
        </w:rPr>
        <w:t>万元，其中：财政本级资金</w:t>
      </w:r>
      <w:r>
        <w:rPr>
          <w:rFonts w:hint="eastAsia" w:eastAsia="仿宋_GB2312"/>
          <w:sz w:val="32"/>
          <w:szCs w:val="32"/>
          <w:highlight w:val="none"/>
          <w:lang w:val="en-US" w:eastAsia="zh-CN"/>
        </w:rPr>
        <w:t>0</w:t>
      </w:r>
      <w:r>
        <w:rPr>
          <w:rFonts w:eastAsia="仿宋_GB2312"/>
          <w:sz w:val="32"/>
          <w:szCs w:val="32"/>
          <w:highlight w:val="none"/>
        </w:rPr>
        <w:t>万元。项目实际支出</w:t>
      </w:r>
      <w:r>
        <w:rPr>
          <w:rFonts w:hint="eastAsia" w:eastAsia="仿宋_GB2312"/>
          <w:sz w:val="32"/>
          <w:szCs w:val="32"/>
          <w:highlight w:val="none"/>
          <w:lang w:val="en-US" w:eastAsia="zh-CN"/>
        </w:rPr>
        <w:t>8597.05</w:t>
      </w:r>
      <w:r>
        <w:rPr>
          <w:rFonts w:eastAsia="仿宋_GB2312"/>
          <w:sz w:val="32"/>
          <w:szCs w:val="32"/>
          <w:highlight w:val="none"/>
        </w:rPr>
        <w:t>万元，支出率为</w:t>
      </w:r>
      <w:r>
        <w:rPr>
          <w:rFonts w:hint="eastAsia" w:eastAsia="仿宋_GB2312"/>
          <w:sz w:val="32"/>
          <w:szCs w:val="32"/>
          <w:highlight w:val="none"/>
          <w:lang w:val="en-US" w:eastAsia="zh-CN"/>
        </w:rPr>
        <w:t>79.</w:t>
      </w:r>
      <w:r>
        <w:rPr>
          <w:rFonts w:eastAsia="仿宋_GB2312"/>
          <w:sz w:val="32"/>
          <w:szCs w:val="32"/>
          <w:highlight w:val="none"/>
        </w:rPr>
        <w:t>%。</w:t>
      </w:r>
    </w:p>
    <w:p>
      <w:pPr>
        <w:spacing w:line="60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pPr>
        <w:spacing w:line="600" w:lineRule="exact"/>
        <w:ind w:firstLine="640" w:firstLineChars="200"/>
        <w:rPr>
          <w:rFonts w:hint="default" w:eastAsia="仿宋_GB2312"/>
          <w:sz w:val="20"/>
          <w:szCs w:val="20"/>
          <w:highlight w:val="none"/>
          <w:lang w:val="en-US" w:eastAsia="zh-CN"/>
        </w:rPr>
      </w:pPr>
      <w:r>
        <w:rPr>
          <w:rFonts w:eastAsia="仿宋_GB2312"/>
          <w:sz w:val="32"/>
          <w:szCs w:val="32"/>
          <w:highlight w:val="none"/>
        </w:rPr>
        <w:t>（1）资金</w:t>
      </w:r>
      <w:r>
        <w:rPr>
          <w:rFonts w:hint="eastAsia" w:eastAsia="仿宋_GB2312"/>
          <w:sz w:val="32"/>
          <w:szCs w:val="32"/>
          <w:highlight w:val="none"/>
          <w:lang w:val="en-US" w:eastAsia="zh-CN"/>
        </w:rPr>
        <w:t>投入情况</w:t>
      </w:r>
    </w:p>
    <w:p>
      <w:pPr>
        <w:spacing w:line="600" w:lineRule="exact"/>
        <w:ind w:firstLine="640" w:firstLineChars="200"/>
        <w:rPr>
          <w:rFonts w:hint="eastAsia" w:eastAsia="仿宋_GB2312"/>
          <w:sz w:val="32"/>
          <w:szCs w:val="32"/>
          <w:highlight w:val="none"/>
        </w:rPr>
      </w:pPr>
      <w:r>
        <w:rPr>
          <w:rFonts w:hint="eastAsia" w:eastAsia="仿宋_GB2312"/>
          <w:sz w:val="32"/>
          <w:szCs w:val="32"/>
          <w:highlight w:val="none"/>
        </w:rPr>
        <w:t>该项目年初预算数</w:t>
      </w:r>
      <w:r>
        <w:rPr>
          <w:rFonts w:hint="eastAsia" w:eastAsia="仿宋_GB2312"/>
          <w:sz w:val="32"/>
          <w:szCs w:val="32"/>
          <w:highlight w:val="none"/>
          <w:lang w:val="en-US" w:eastAsia="zh-CN"/>
        </w:rPr>
        <w:t>11315.19</w:t>
      </w:r>
      <w:r>
        <w:rPr>
          <w:rFonts w:hint="eastAsia" w:eastAsia="仿宋_GB2312"/>
          <w:sz w:val="32"/>
          <w:szCs w:val="32"/>
          <w:highlight w:val="none"/>
        </w:rPr>
        <w:t>万元，全年预算数</w:t>
      </w:r>
      <w:r>
        <w:rPr>
          <w:rFonts w:hint="eastAsia" w:eastAsia="仿宋_GB2312"/>
          <w:sz w:val="32"/>
          <w:szCs w:val="32"/>
          <w:highlight w:val="none"/>
          <w:lang w:val="en-US" w:eastAsia="zh-CN"/>
        </w:rPr>
        <w:t>11315.19</w:t>
      </w:r>
      <w:r>
        <w:rPr>
          <w:rFonts w:hint="eastAsia" w:eastAsia="仿宋_GB2312"/>
          <w:sz w:val="32"/>
          <w:szCs w:val="32"/>
          <w:highlight w:val="none"/>
        </w:rPr>
        <w:t>万元，实际总投入</w:t>
      </w:r>
      <w:r>
        <w:rPr>
          <w:rFonts w:hint="eastAsia" w:eastAsia="仿宋_GB2312"/>
          <w:sz w:val="32"/>
          <w:szCs w:val="32"/>
          <w:highlight w:val="none"/>
          <w:lang w:val="en-US" w:eastAsia="zh-CN"/>
        </w:rPr>
        <w:t>8597.05</w:t>
      </w:r>
      <w:r>
        <w:rPr>
          <w:rFonts w:hint="eastAsia" w:eastAsia="仿宋_GB2312"/>
          <w:sz w:val="32"/>
          <w:szCs w:val="32"/>
          <w:highlight w:val="none"/>
        </w:rPr>
        <w:t>万元，该项目资金已全部落实到位，资金来源为</w:t>
      </w:r>
      <w:r>
        <w:rPr>
          <w:rFonts w:hint="eastAsia" w:eastAsia="仿宋_GB2312"/>
          <w:sz w:val="32"/>
          <w:szCs w:val="32"/>
          <w:highlight w:val="none"/>
          <w:lang w:eastAsia="zh-CN"/>
        </w:rPr>
        <w:t>产品检验检测经营收入</w:t>
      </w:r>
      <w:r>
        <w:rPr>
          <w:rFonts w:hint="eastAsia" w:eastAsia="仿宋_GB2312"/>
          <w:sz w:val="32"/>
          <w:szCs w:val="32"/>
          <w:highlight w:val="none"/>
        </w:rPr>
        <w:t>。</w:t>
      </w:r>
    </w:p>
    <w:p>
      <w:pPr>
        <w:spacing w:line="600" w:lineRule="exact"/>
        <w:ind w:firstLine="640" w:firstLineChars="200"/>
        <w:rPr>
          <w:rFonts w:hint="eastAsia" w:eastAsia="仿宋_GB2312"/>
          <w:sz w:val="32"/>
          <w:szCs w:val="32"/>
          <w:highlight w:val="none"/>
          <w:lang w:eastAsia="zh-CN"/>
        </w:rPr>
      </w:pPr>
      <w:r>
        <w:rPr>
          <w:rFonts w:eastAsia="仿宋_GB2312"/>
          <w:sz w:val="32"/>
          <w:szCs w:val="32"/>
          <w:highlight w:val="none"/>
        </w:rPr>
        <w:t>项目总投资</w:t>
      </w:r>
      <w:r>
        <w:rPr>
          <w:rFonts w:hint="eastAsia" w:eastAsia="仿宋_GB2312"/>
          <w:sz w:val="32"/>
          <w:szCs w:val="32"/>
          <w:highlight w:val="none"/>
          <w:lang w:val="en-US" w:eastAsia="zh-CN"/>
        </w:rPr>
        <w:t>8597.05</w:t>
      </w:r>
      <w:r>
        <w:rPr>
          <w:rFonts w:eastAsia="仿宋_GB2312"/>
          <w:sz w:val="32"/>
          <w:szCs w:val="32"/>
          <w:highlight w:val="none"/>
        </w:rPr>
        <w:t>万元</w:t>
      </w:r>
      <w:r>
        <w:rPr>
          <w:rFonts w:hint="eastAsia" w:eastAsia="仿宋_GB2312"/>
          <w:sz w:val="32"/>
          <w:szCs w:val="32"/>
          <w:highlight w:val="none"/>
          <w:lang w:eastAsia="zh-CN"/>
        </w:rPr>
        <w:t>。</w:t>
      </w:r>
    </w:p>
    <w:p>
      <w:pPr>
        <w:spacing w:line="600" w:lineRule="exact"/>
        <w:ind w:firstLine="640" w:firstLineChars="200"/>
        <w:rPr>
          <w:rFonts w:eastAsia="仿宋_GB2312"/>
          <w:sz w:val="32"/>
          <w:szCs w:val="32"/>
          <w:highlight w:val="none"/>
        </w:rPr>
      </w:pPr>
      <w:r>
        <w:rPr>
          <w:rFonts w:eastAsia="仿宋_GB2312"/>
          <w:sz w:val="32"/>
          <w:szCs w:val="32"/>
          <w:highlight w:val="none"/>
        </w:rPr>
        <w:t>（2）资金使用情况</w:t>
      </w:r>
      <w:bookmarkStart w:id="1" w:name="page10"/>
      <w:bookmarkEnd w:id="1"/>
    </w:p>
    <w:p>
      <w:pPr>
        <w:pStyle w:val="18"/>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highlight w:val="none"/>
        </w:rPr>
        <w:t>该项目年初预算数</w:t>
      </w:r>
      <w:r>
        <w:rPr>
          <w:rFonts w:hint="eastAsia" w:ascii="Times New Roman" w:hAnsi="Times New Roman" w:eastAsia="仿宋_GB2312"/>
          <w:b w:val="0"/>
          <w:bCs w:val="0"/>
          <w:kern w:val="2"/>
          <w:highlight w:val="none"/>
          <w:lang w:val="en-US" w:eastAsia="zh-CN"/>
        </w:rPr>
        <w:t>11315.19</w:t>
      </w:r>
      <w:r>
        <w:rPr>
          <w:rFonts w:hint="eastAsia" w:ascii="Times New Roman" w:hAnsi="Times New Roman" w:eastAsia="仿宋_GB2312"/>
          <w:b w:val="0"/>
          <w:bCs w:val="0"/>
          <w:kern w:val="2"/>
          <w:highlight w:val="none"/>
        </w:rPr>
        <w:t>万元，全年预算数</w:t>
      </w:r>
      <w:r>
        <w:rPr>
          <w:rFonts w:hint="eastAsia" w:ascii="Times New Roman" w:hAnsi="Times New Roman" w:eastAsia="仿宋_GB2312"/>
          <w:b w:val="0"/>
          <w:bCs w:val="0"/>
          <w:kern w:val="2"/>
          <w:highlight w:val="none"/>
          <w:lang w:val="en-US" w:eastAsia="zh-CN"/>
        </w:rPr>
        <w:t>11315.19</w:t>
      </w:r>
      <w:r>
        <w:rPr>
          <w:rFonts w:hint="eastAsia" w:ascii="Times New Roman" w:hAnsi="Times New Roman" w:eastAsia="仿宋_GB2312"/>
          <w:b w:val="0"/>
          <w:bCs w:val="0"/>
          <w:kern w:val="2"/>
          <w:highlight w:val="none"/>
        </w:rPr>
        <w:t>万元</w:t>
      </w:r>
      <w:r>
        <w:rPr>
          <w:rFonts w:hint="eastAsia" w:ascii="Times New Roman" w:hAnsi="Times New Roman" w:eastAsia="仿宋_GB2312"/>
          <w:b w:val="0"/>
          <w:bCs w:val="0"/>
          <w:kern w:val="2"/>
          <w:highlight w:val="none"/>
          <w:lang w:val="en-US" w:eastAsia="zh-CN"/>
        </w:rPr>
        <w:t>,</w:t>
      </w:r>
      <w:r>
        <w:rPr>
          <w:rFonts w:hint="eastAsia" w:ascii="Times New Roman" w:hAnsi="Times New Roman" w:eastAsia="仿宋_GB2312"/>
          <w:b w:val="0"/>
          <w:bCs w:val="0"/>
          <w:color w:val="auto"/>
          <w:kern w:val="2"/>
          <w:highlight w:val="none"/>
        </w:rPr>
        <w:t>（有年中追加资金，全年预算数=年初预算数+追加资金），</w:t>
      </w:r>
      <w:r>
        <w:rPr>
          <w:rFonts w:hint="eastAsia" w:ascii="Times New Roman" w:hAnsi="Times New Roman" w:eastAsia="仿宋_GB2312"/>
          <w:b w:val="0"/>
          <w:bCs w:val="0"/>
          <w:kern w:val="2"/>
          <w:highlight w:val="none"/>
        </w:rPr>
        <w:t>全年执行数</w:t>
      </w:r>
      <w:r>
        <w:rPr>
          <w:rFonts w:hint="eastAsia" w:ascii="Times New Roman" w:hAnsi="Times New Roman" w:eastAsia="仿宋_GB2312"/>
          <w:b w:val="0"/>
          <w:bCs w:val="0"/>
          <w:kern w:val="2"/>
          <w:highlight w:val="none"/>
          <w:lang w:val="en-US" w:eastAsia="zh-CN"/>
        </w:rPr>
        <w:t>8597.05</w:t>
      </w:r>
      <w:r>
        <w:rPr>
          <w:rFonts w:hint="eastAsia" w:ascii="Times New Roman" w:hAnsi="Times New Roman" w:eastAsia="仿宋_GB2312"/>
          <w:b w:val="0"/>
          <w:bCs w:val="0"/>
          <w:kern w:val="2"/>
          <w:highlight w:val="none"/>
        </w:rPr>
        <w:t>万元，预算执行率为</w:t>
      </w:r>
      <w:r>
        <w:rPr>
          <w:rFonts w:hint="eastAsia" w:ascii="Times New Roman" w:hAnsi="Times New Roman" w:eastAsia="仿宋_GB2312"/>
          <w:b w:val="0"/>
          <w:bCs w:val="0"/>
          <w:kern w:val="2"/>
          <w:highlight w:val="none"/>
          <w:lang w:val="en-US" w:eastAsia="zh-CN"/>
        </w:rPr>
        <w:t>79</w:t>
      </w:r>
      <w:r>
        <w:rPr>
          <w:rFonts w:hint="eastAsia" w:ascii="Times New Roman" w:hAnsi="Times New Roman" w:eastAsia="仿宋_GB2312"/>
          <w:b w:val="0"/>
          <w:bCs w:val="0"/>
          <w:kern w:val="2"/>
          <w:highlight w:val="none"/>
        </w:rPr>
        <w:t>%</w:t>
      </w:r>
      <w:r>
        <w:rPr>
          <w:rFonts w:hint="eastAsia" w:ascii="Times New Roman" w:hAnsi="Times New Roman" w:eastAsia="仿宋_GB2312"/>
          <w:b w:val="0"/>
          <w:bCs w:val="0"/>
          <w:color w:val="auto"/>
          <w:kern w:val="2"/>
          <w:highlight w:val="none"/>
        </w:rPr>
        <w:t>（预算执行率=全年执行数/全年预算数），主要</w:t>
      </w:r>
      <w:r>
        <w:rPr>
          <w:rFonts w:ascii="Times New Roman" w:hAnsi="Times New Roman" w:eastAsia="仿宋_GB2312"/>
          <w:b w:val="0"/>
          <w:bCs w:val="0"/>
          <w:color w:val="auto"/>
          <w:kern w:val="2"/>
          <w:highlight w:val="none"/>
        </w:rPr>
        <w:t>用于</w:t>
      </w:r>
      <w:r>
        <w:rPr>
          <w:rFonts w:hint="eastAsia" w:ascii="Times New Roman" w:hAnsi="Times New Roman" w:eastAsia="仿宋_GB2312"/>
          <w:b w:val="0"/>
          <w:bCs w:val="0"/>
          <w:color w:val="auto"/>
          <w:kern w:val="2"/>
          <w:highlight w:val="none"/>
        </w:rPr>
        <w:t>：</w:t>
      </w:r>
      <w:r>
        <w:rPr>
          <w:rFonts w:hint="eastAsia" w:ascii="Times New Roman" w:hAnsi="Times New Roman" w:eastAsia="仿宋_GB2312"/>
          <w:b w:val="0"/>
          <w:bCs w:val="0"/>
          <w:color w:val="auto"/>
          <w:kern w:val="2"/>
          <w:highlight w:val="none"/>
          <w:lang w:eastAsia="zh-CN"/>
        </w:rPr>
        <w:t>人员经费</w:t>
      </w:r>
      <w:r>
        <w:rPr>
          <w:rFonts w:hint="eastAsia" w:ascii="Times New Roman" w:hAnsi="Times New Roman" w:eastAsia="仿宋_GB2312"/>
          <w:b w:val="0"/>
          <w:bCs w:val="0"/>
          <w:kern w:val="2"/>
          <w:highlight w:val="none"/>
          <w:lang w:eastAsia="zh-CN"/>
        </w:rPr>
        <w:t>支</w:t>
      </w:r>
      <w:r>
        <w:rPr>
          <w:rFonts w:hint="eastAsia" w:ascii="Times New Roman" w:hAnsi="Times New Roman" w:eastAsia="仿宋_GB2312"/>
          <w:b w:val="0"/>
          <w:bCs w:val="0"/>
          <w:kern w:val="2"/>
          <w:lang w:eastAsia="zh-CN"/>
        </w:rPr>
        <w:t>出</w:t>
      </w:r>
      <w:r>
        <w:rPr>
          <w:rFonts w:hint="eastAsia" w:ascii="Times New Roman" w:hAnsi="Times New Roman" w:eastAsia="仿宋_GB2312"/>
          <w:b w:val="0"/>
          <w:bCs w:val="0"/>
          <w:kern w:val="2"/>
          <w:lang w:val="en-US" w:eastAsia="zh-CN"/>
        </w:rPr>
        <w:t>5073.25万元，日常公用经费支出2792.65</w:t>
      </w:r>
      <w:r>
        <w:rPr>
          <w:rFonts w:hint="eastAsia" w:ascii="Times New Roman" w:hAnsi="Times New Roman" w:eastAsia="仿宋_GB2312"/>
          <w:b w:val="0"/>
          <w:bCs w:val="0"/>
          <w:kern w:val="2"/>
        </w:rPr>
        <w:t>万元</w:t>
      </w:r>
      <w:r>
        <w:rPr>
          <w:rFonts w:hint="eastAsia" w:ascii="Times New Roman" w:hAnsi="Times New Roman" w:eastAsia="仿宋_GB2312"/>
          <w:b w:val="0"/>
          <w:bCs w:val="0"/>
          <w:kern w:val="2"/>
          <w:lang w:eastAsia="zh-CN"/>
        </w:rPr>
        <w:t>，对个人和家庭的补助支出</w:t>
      </w:r>
      <w:r>
        <w:rPr>
          <w:rFonts w:hint="eastAsia" w:ascii="Times New Roman" w:hAnsi="Times New Roman" w:eastAsia="仿宋_GB2312"/>
          <w:b w:val="0"/>
          <w:bCs w:val="0"/>
          <w:kern w:val="2"/>
          <w:lang w:val="en-US" w:eastAsia="zh-CN"/>
        </w:rPr>
        <w:t>63.25万元，</w:t>
      </w:r>
      <w:r>
        <w:rPr>
          <w:rFonts w:hint="eastAsia" w:ascii="Times New Roman" w:hAnsi="Times New Roman" w:eastAsia="仿宋_GB2312"/>
          <w:b w:val="0"/>
          <w:bCs w:val="0"/>
          <w:kern w:val="2"/>
          <w:lang w:eastAsia="zh-CN"/>
        </w:rPr>
        <w:t>资本性支出</w:t>
      </w:r>
      <w:r>
        <w:rPr>
          <w:rFonts w:hint="eastAsia" w:ascii="Times New Roman" w:hAnsi="Times New Roman" w:eastAsia="仿宋_GB2312"/>
          <w:b w:val="0"/>
          <w:bCs w:val="0"/>
          <w:kern w:val="2"/>
          <w:lang w:val="en-US" w:eastAsia="zh-CN"/>
        </w:rPr>
        <w:t>667.9万元</w:t>
      </w:r>
      <w:r>
        <w:rPr>
          <w:rFonts w:hint="eastAsia" w:ascii="Times New Roman" w:hAnsi="Times New Roman" w:eastAsia="仿宋_GB2312"/>
          <w:b w:val="0"/>
          <w:bCs w:val="0"/>
          <w:kern w:val="2"/>
        </w:rPr>
        <w:t>。</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hint="eastAsia" w:eastAsia="仿宋_GB2312"/>
          <w:sz w:val="32"/>
          <w:szCs w:val="32"/>
          <w:lang w:eastAsia="zh-CN"/>
        </w:rPr>
      </w:pPr>
      <w:r>
        <w:rPr>
          <w:rFonts w:eastAsia="仿宋_GB2312"/>
          <w:sz w:val="32"/>
          <w:szCs w:val="32"/>
        </w:rPr>
        <w:t>1、总体目标</w:t>
      </w:r>
    </w:p>
    <w:p>
      <w:pPr>
        <w:spacing w:line="600" w:lineRule="exact"/>
        <w:ind w:firstLine="640" w:firstLineChars="200"/>
        <w:rPr>
          <w:rFonts w:hint="eastAsia" w:eastAsia="仿宋_GB2312"/>
          <w:sz w:val="32"/>
          <w:szCs w:val="32"/>
        </w:rPr>
      </w:pPr>
      <w:r>
        <w:rPr>
          <w:rFonts w:hint="eastAsia" w:eastAsia="仿宋_GB2312"/>
          <w:sz w:val="32"/>
          <w:szCs w:val="32"/>
        </w:rPr>
        <w:t>全面提高我单位的检验检测能力建设及正常的人员支出。目标是建设国家级和省级检验中心，提高质量家属监督检验检测能力及水平。为本地区经济发展、政府监督和维护公众权益提供技术支撑并帮助企业提升产品的竞争力。根据国家总局对产品质量监督工作的要求，加强自治区产品质量监督工作，进一步突出对涉及公共安全、生产安全、人身财产安全、大气污染防治、节能减排等重点工业产品质量监管，大力实施消费品质量提升工作，提高供给侧质量水平。确保2022年自治区质检院检测能力的提升，检验工作的正常开展，全面提高我单位的检验检测能力建设。</w:t>
      </w:r>
    </w:p>
    <w:p>
      <w:pPr>
        <w:spacing w:line="600" w:lineRule="exact"/>
        <w:ind w:firstLine="640" w:firstLineChars="200"/>
        <w:rPr>
          <w:rFonts w:eastAsia="楷体"/>
          <w:b/>
          <w:spacing w:val="-4"/>
          <w:sz w:val="32"/>
          <w:szCs w:val="32"/>
        </w:rPr>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产品检验检测（经营成本）项目所包含的全部项目建设内容。</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项目效益四个维度对产品检验检测（经营成本）项目进行评价，评价核心为专项资金的支出完成情况和效果。</w:t>
      </w:r>
    </w:p>
    <w:p>
      <w:pPr>
        <w:spacing w:line="600" w:lineRule="exact"/>
        <w:ind w:firstLine="643" w:firstLineChars="200"/>
      </w:pPr>
      <w:r>
        <w:rPr>
          <w:rFonts w:eastAsia="楷体_GB2312"/>
          <w:b/>
          <w:bCs/>
          <w:sz w:val="32"/>
          <w:szCs w:val="32"/>
        </w:rPr>
        <w:t>（二）绩效评价原则、评价指标体系（详情见表1）、评价方法、评价标准。</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8"/>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8"/>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8"/>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8"/>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8"/>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8"/>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hint="eastAsia" w:eastAsia="仿宋_GB2312"/>
          <w:color w:val="000000"/>
          <w:spacing w:val="17"/>
          <w:sz w:val="32"/>
          <w:szCs w:val="32"/>
          <w:highlight w:val="none"/>
          <w:lang w:eastAsia="zh-CN"/>
        </w:rPr>
      </w:pPr>
      <w:r>
        <w:rPr>
          <w:rFonts w:eastAsia="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pPr>
        <w:pStyle w:val="18"/>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highlight w:val="none"/>
        </w:rPr>
      </w:pPr>
      <w:r>
        <w:rPr>
          <w:rFonts w:eastAsia="仿宋_GB2312"/>
          <w:color w:val="000000"/>
          <w:spacing w:val="17"/>
          <w:sz w:val="32"/>
          <w:szCs w:val="32"/>
        </w:rPr>
        <w:t>绩效评价标准通常包括计划标准、行业标准、历史标准等，用于对绩效指标完成情况进行比较。</w:t>
      </w:r>
      <w:r>
        <w:rPr>
          <w:rFonts w:eastAsia="仿宋_GB2312"/>
          <w:color w:val="000000"/>
          <w:spacing w:val="17"/>
          <w:sz w:val="32"/>
          <w:szCs w:val="32"/>
          <w:highlight w:val="none"/>
        </w:rPr>
        <w:t>本次评价主要采用了计划标准和</w:t>
      </w:r>
      <w:r>
        <w:rPr>
          <w:rFonts w:hint="eastAsia" w:eastAsia="仿宋_GB2312"/>
          <w:color w:val="000000"/>
          <w:spacing w:val="17"/>
          <w:sz w:val="32"/>
          <w:szCs w:val="32"/>
          <w:highlight w:val="none"/>
          <w:lang w:eastAsia="zh-CN"/>
        </w:rPr>
        <w:t>历史</w:t>
      </w:r>
      <w:r>
        <w:rPr>
          <w:rFonts w:eastAsia="仿宋_GB2312"/>
          <w:color w:val="000000"/>
          <w:spacing w:val="17"/>
          <w:sz w:val="32"/>
          <w:szCs w:val="32"/>
          <w:highlight w:val="none"/>
        </w:rPr>
        <w:t>标准。</w:t>
      </w:r>
    </w:p>
    <w:p>
      <w:pPr>
        <w:pStyle w:val="18"/>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18"/>
        <w:widowControl w:val="0"/>
        <w:spacing w:before="0" w:after="0" w:line="60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rPr>
        <w:t>对</w:t>
      </w:r>
      <w:r>
        <w:rPr>
          <w:rFonts w:hint="eastAsia" w:ascii="Times New Roman" w:hAnsi="Times New Roman" w:eastAsia="仿宋_GB2312"/>
          <w:b w:val="0"/>
          <w:bCs w:val="0"/>
        </w:rPr>
        <w:t>产品检验检测（经营成本）</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highlight w:val="none"/>
          <w:lang w:val="en-US" w:eastAsia="zh-CN"/>
        </w:rPr>
        <w:t>94.96</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19.16</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95.8</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35.8</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89.5</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18"/>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p/>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79.9%</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auto"/>
                <w:kern w:val="0"/>
                <w:sz w:val="22"/>
                <w:szCs w:val="22"/>
                <w:highlight w:val="none"/>
              </w:rPr>
            </w:pPr>
            <w:r>
              <w:rPr>
                <w:rFonts w:hint="eastAsia"/>
                <w:color w:val="000000"/>
                <w:kern w:val="0"/>
                <w:sz w:val="22"/>
                <w:szCs w:val="22"/>
                <w:highlight w:val="none"/>
                <w:lang w:val="en-US" w:eastAsia="zh-CN"/>
              </w:rPr>
              <w:t>79.9%</w:t>
            </w:r>
          </w:p>
        </w:tc>
        <w:tc>
          <w:tcPr>
            <w:tcW w:w="1215" w:type="dxa"/>
            <w:shd w:val="clear" w:color="000000" w:fill="FFFFFF"/>
            <w:vAlign w:val="center"/>
          </w:tcPr>
          <w:p>
            <w:pPr>
              <w:widowControl/>
              <w:spacing w:line="0" w:lineRule="atLeast"/>
              <w:jc w:val="center"/>
              <w:rPr>
                <w:color w:val="auto"/>
                <w:kern w:val="0"/>
                <w:sz w:val="22"/>
                <w:szCs w:val="22"/>
                <w:highlight w:val="none"/>
              </w:rPr>
            </w:pPr>
            <w:r>
              <w:rPr>
                <w:rFonts w:hint="eastAsia"/>
                <w:color w:val="000000"/>
                <w:kern w:val="0"/>
                <w:sz w:val="22"/>
                <w:szCs w:val="22"/>
                <w:highlight w:val="none"/>
                <w:lang w:val="en-US" w:eastAsia="zh-CN"/>
              </w:rPr>
              <w:t>79.9%</w:t>
            </w:r>
          </w:p>
        </w:tc>
        <w:tc>
          <w:tcPr>
            <w:tcW w:w="960" w:type="dxa"/>
            <w:shd w:val="clear" w:color="000000" w:fill="FFFFFF"/>
            <w:vAlign w:val="center"/>
          </w:tcPr>
          <w:p>
            <w:pPr>
              <w:widowControl/>
              <w:spacing w:line="0" w:lineRule="atLeast"/>
              <w:jc w:val="center"/>
              <w:rPr>
                <w:color w:val="auto"/>
                <w:kern w:val="0"/>
                <w:sz w:val="22"/>
                <w:szCs w:val="22"/>
                <w:highlight w:val="none"/>
              </w:rPr>
            </w:pPr>
            <w:r>
              <w:rPr>
                <w:rFonts w:hint="eastAsia"/>
                <w:color w:val="000000"/>
                <w:kern w:val="0"/>
                <w:sz w:val="22"/>
                <w:szCs w:val="22"/>
                <w:highlight w:val="none"/>
                <w:lang w:val="en-US" w:eastAsia="zh-CN"/>
              </w:rPr>
              <w:t>7.9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79.9%</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79.9%</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7.9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18"/>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18"/>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eastAsia="仿宋_GB2312"/>
          <w:color w:val="auto"/>
          <w:sz w:val="32"/>
          <w:szCs w:val="32"/>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val="en-US" w:eastAsia="zh-CN"/>
        </w:rPr>
        <w:t>总投资11315.19万元，</w:t>
      </w:r>
      <w:r>
        <w:rPr>
          <w:rFonts w:hint="eastAsia" w:ascii="仿宋_GB2312" w:hAnsi="仿宋_GB2312" w:eastAsia="仿宋_GB2312" w:cs="仿宋_GB2312"/>
          <w:color w:val="auto"/>
          <w:sz w:val="32"/>
          <w:szCs w:val="32"/>
          <w:highlight w:val="none"/>
        </w:rPr>
        <w:t>资金的到位率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%，执行率</w:t>
      </w:r>
      <w:r>
        <w:rPr>
          <w:rFonts w:hint="eastAsia" w:ascii="仿宋_GB2312" w:hAnsi="仿宋_GB2312" w:eastAsia="仿宋_GB2312" w:cs="仿宋_GB2312"/>
          <w:color w:val="auto"/>
          <w:sz w:val="32"/>
          <w:szCs w:val="32"/>
          <w:highlight w:val="none"/>
          <w:lang w:val="en-US" w:eastAsia="zh-CN"/>
        </w:rPr>
        <w:t>79.9</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项目严格按照预期绩效目标执行预算资金。</w:t>
      </w:r>
      <w:r>
        <w:rPr>
          <w:rFonts w:eastAsia="仿宋_GB2312"/>
          <w:color w:val="auto"/>
          <w:sz w:val="32"/>
          <w:szCs w:val="32"/>
        </w:rPr>
        <w:t>在项目资金拨付和使用过程中，为确保项目资金的安全性，提高项目资金使用效率，严格遵循</w:t>
      </w:r>
      <w:r>
        <w:rPr>
          <w:rFonts w:hint="eastAsia" w:eastAsia="仿宋_GB2312"/>
          <w:color w:val="auto"/>
          <w:sz w:val="32"/>
          <w:szCs w:val="32"/>
        </w:rPr>
        <w:t>产品检验检测（经营成本）</w:t>
      </w:r>
      <w:r>
        <w:rPr>
          <w:rFonts w:eastAsia="仿宋_GB2312"/>
          <w:color w:val="auto"/>
          <w:sz w:val="32"/>
          <w:szCs w:val="32"/>
        </w:rPr>
        <w:t>资金的拨付程序，认真审核项目实施各阶段的相关材料和手续，根据项目实施进展情况拨付资金。</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ind w:firstLine="321" w:firstLineChars="100"/>
        <w:jc w:val="both"/>
        <w:rPr>
          <w:rFonts w:ascii="Times New Roman" w:hAnsi="Times New Roman" w:eastAsia="楷体_GB2312"/>
          <w:color w:val="auto"/>
        </w:rPr>
      </w:pPr>
      <w:r>
        <w:rPr>
          <w:rFonts w:hint="eastAsia" w:ascii="Times New Roman" w:hAnsi="Times New Roman" w:eastAsia="楷体_GB2312"/>
          <w:color w:val="auto"/>
        </w:rPr>
        <w:t>（三）</w:t>
      </w:r>
      <w:r>
        <w:rPr>
          <w:rFonts w:ascii="Times New Roman" w:hAnsi="Times New Roman" w:eastAsia="楷体_GB2312"/>
          <w:color w:val="auto"/>
        </w:rPr>
        <w:t>项目产出</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 1 \* GB3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①</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数量指标：</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指标1：保障单位用房物业面积，指标值：=102703.90平方米，实际完成值：102703.90平方米，指标完成率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指标2：发放工资次数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指标值：12次</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12次，</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w:t>
      </w:r>
    </w:p>
    <w:p>
      <w:pPr>
        <w:pStyle w:val="2"/>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：保障公务公车数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指标值：=11辆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11辆，</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w:t>
      </w:r>
    </w:p>
    <w:p>
      <w:pPr>
        <w:pStyle w:val="2"/>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：发放工资人数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449人，</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400人，</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w:t>
      </w:r>
    </w:p>
    <w:p>
      <w:pPr>
        <w:pStyle w:val="2"/>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：购置设备数量</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53台，</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169台，</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218</w:t>
      </w:r>
      <w:r>
        <w:rPr>
          <w:rFonts w:hint="eastAsia" w:ascii="仿宋_GB2312" w:hAnsi="仿宋_GB2312" w:eastAsia="仿宋_GB2312" w:cs="仿宋_GB2312"/>
          <w:color w:val="auto"/>
          <w:sz w:val="32"/>
          <w:szCs w:val="32"/>
          <w:highlight w:val="none"/>
        </w:rPr>
        <w:t xml:space="preserve"> %；</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 2 \* GB3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②</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质量指标：</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指标1：设备验收合格率，指标值：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指标2：设备质量合格率，</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=98%</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98%</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：政府采购率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35.19%</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 3 \* GB3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时效指标：</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指标1：经费支付及时率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98%</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 4 \* GB3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④</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成本指标：</w:t>
      </w:r>
    </w:p>
    <w:p>
      <w:pPr>
        <w:pStyle w:val="18"/>
        <w:ind w:firstLine="640" w:firstLineChars="200"/>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指标1：抽检成本，指标值：≤1344.42万元，实际完成值：</w:t>
      </w:r>
      <w:r>
        <w:rPr>
          <w:rFonts w:hint="eastAsia" w:ascii="仿宋_GB2312" w:hAnsi="仿宋_GB2312" w:eastAsia="仿宋_GB2312" w:cs="仿宋_GB2312"/>
          <w:b w:val="0"/>
          <w:bCs w:val="0"/>
          <w:color w:val="auto"/>
          <w:kern w:val="2"/>
          <w:sz w:val="32"/>
          <w:szCs w:val="32"/>
          <w:highlight w:val="none"/>
          <w:lang w:val="en-US" w:eastAsia="zh-CN" w:bidi="ar-SA"/>
        </w:rPr>
        <w:t>489.64万元，指标完成率36.42%；</w:t>
      </w:r>
    </w:p>
    <w:p>
      <w:pPr>
        <w:pStyle w:val="18"/>
        <w:ind w:firstLine="640" w:firstLineChars="200"/>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指标2：人员工资福利成本,指标值：≤5230.38万元,实际完成值：5073.25万元，指标完成率98.86%；</w:t>
      </w:r>
    </w:p>
    <w:p>
      <w:pPr>
        <w:pStyle w:val="18"/>
        <w:ind w:firstLine="640" w:firstLineChars="200"/>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指标3：设备购置成本，指标值：≤1200万元,实际完成值：632.93万元，指标完成率55.66%；</w:t>
      </w:r>
    </w:p>
    <w:p>
      <w:pPr>
        <w:pStyle w:val="18"/>
        <w:ind w:firstLine="640" w:firstLineChars="200"/>
        <w:jc w:val="both"/>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指标4：运转经费，指标值：≤2958.99万元，实际完成值：2779.28万元，</w:t>
      </w:r>
      <w:r>
        <w:rPr>
          <w:rFonts w:hint="eastAsia" w:ascii="仿宋_GB2312" w:hAnsi="仿宋_GB2312" w:eastAsia="仿宋_GB2312" w:cs="仿宋_GB2312"/>
          <w:b w:val="0"/>
          <w:bCs w:val="0"/>
          <w:color w:val="auto"/>
          <w:kern w:val="2"/>
          <w:sz w:val="32"/>
          <w:szCs w:val="32"/>
          <w:lang w:val="en-US" w:eastAsia="zh-CN" w:bidi="ar-SA"/>
        </w:rPr>
        <w:t>指标完成率91.7%；</w:t>
      </w:r>
    </w:p>
    <w:p>
      <w:pPr>
        <w:pStyle w:val="18"/>
        <w:ind w:firstLine="321" w:firstLineChars="100"/>
        <w:jc w:val="both"/>
        <w:rPr>
          <w:rFonts w:ascii="Times New Roman" w:hAnsi="Times New Roman" w:eastAsia="楷体_GB2312"/>
          <w:color w:val="auto"/>
        </w:rPr>
      </w:pPr>
      <w:r>
        <w:rPr>
          <w:rFonts w:hint="eastAsia" w:ascii="Times New Roman" w:hAnsi="Times New Roman" w:eastAsia="楷体_GB2312"/>
          <w:color w:val="auto"/>
        </w:rPr>
        <w:t>（四）</w:t>
      </w:r>
      <w:r>
        <w:rPr>
          <w:rFonts w:ascii="Times New Roman" w:hAnsi="Times New Roman" w:eastAsia="楷体_GB2312"/>
          <w:color w:val="auto"/>
        </w:rPr>
        <w:t>效益情况</w:t>
      </w:r>
    </w:p>
    <w:p>
      <w:pPr>
        <w:spacing w:line="60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①</w:t>
      </w:r>
      <w:r>
        <w:rPr>
          <w:rFonts w:hint="eastAsia" w:ascii="仿宋_GB2312" w:hAnsi="仿宋_GB2312" w:eastAsia="仿宋_GB2312" w:cs="仿宋_GB2312"/>
          <w:color w:val="auto"/>
          <w:sz w:val="32"/>
          <w:szCs w:val="32"/>
        </w:rPr>
        <w:t>社会效益指标：</w:t>
      </w:r>
    </w:p>
    <w:p>
      <w:pPr>
        <w:pStyle w:val="18"/>
        <w:ind w:firstLine="640" w:firstLineChars="200"/>
        <w:jc w:val="both"/>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指标1：为本地区经济发展、政府监督和维护公众权益提供技术支撑，指标值：有效提供，实际完成值：</w:t>
      </w:r>
      <w:r>
        <w:rPr>
          <w:rFonts w:hint="eastAsia" w:ascii="仿宋_GB2312" w:hAnsi="仿宋_GB2312" w:eastAsia="仿宋_GB2312" w:cs="仿宋_GB2312"/>
          <w:b w:val="0"/>
          <w:bCs w:val="0"/>
          <w:color w:val="auto"/>
          <w:kern w:val="2"/>
          <w:sz w:val="32"/>
          <w:szCs w:val="32"/>
          <w:highlight w:val="none"/>
          <w:lang w:val="en-US" w:eastAsia="zh-CN" w:bidi="ar-SA"/>
        </w:rPr>
        <w:t>有效提供，</w:t>
      </w:r>
      <w:r>
        <w:rPr>
          <w:rFonts w:hint="eastAsia" w:ascii="仿宋_GB2312" w:hAnsi="仿宋_GB2312" w:eastAsia="仿宋_GB2312" w:cs="仿宋_GB2312"/>
          <w:b w:val="0"/>
          <w:bCs w:val="0"/>
          <w:color w:val="auto"/>
          <w:kern w:val="2"/>
          <w:sz w:val="32"/>
          <w:szCs w:val="32"/>
          <w:lang w:val="en-US" w:eastAsia="zh-CN" w:bidi="ar-SA"/>
        </w:rPr>
        <w:t>指标完成率100%；</w:t>
      </w:r>
    </w:p>
    <w:p>
      <w:pP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②满意度指标：</w:t>
      </w:r>
    </w:p>
    <w:p>
      <w:pPr>
        <w:pStyle w:val="18"/>
        <w:ind w:firstLine="640" w:firstLineChars="200"/>
        <w:jc w:val="both"/>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指标1：提供检测服务企业满意度，指标值：提供检测服务企业满意度，实际完成值：98%</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指标完成率100%；</w:t>
      </w:r>
    </w:p>
    <w:p>
      <w:pPr>
        <w:pStyle w:val="2"/>
        <w:ind w:firstLine="420" w:firstLineChars="200"/>
        <w:rPr>
          <w:rFonts w:hint="eastAsia"/>
          <w:lang w:val="en-US" w:eastAsia="zh-CN"/>
        </w:rPr>
      </w:pP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8"/>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
      <w:pPr>
        <w:keepNext/>
        <w:keepLines/>
        <w:numPr>
          <w:ilvl w:val="0"/>
          <w:numId w:val="6"/>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成本性指标</w:t>
      </w:r>
      <w:r>
        <w:rPr>
          <w:rFonts w:hint="eastAsia" w:eastAsia="仿宋_GB2312" w:cs="Times New Roman"/>
          <w:b w:val="0"/>
          <w:bCs w:val="0"/>
          <w:kern w:val="2"/>
          <w:sz w:val="32"/>
          <w:szCs w:val="32"/>
          <w:lang w:val="en-US" w:eastAsia="zh-CN" w:bidi="ar-SA"/>
        </w:rPr>
        <w:t>抽检</w:t>
      </w:r>
      <w:r>
        <w:rPr>
          <w:rFonts w:hint="eastAsia" w:ascii="Times New Roman" w:hAnsi="Times New Roman" w:eastAsia="仿宋_GB2312" w:cs="Times New Roman"/>
          <w:b w:val="0"/>
          <w:bCs w:val="0"/>
          <w:kern w:val="2"/>
          <w:sz w:val="32"/>
          <w:szCs w:val="32"/>
          <w:lang w:val="en-US" w:eastAsia="zh-CN" w:bidi="ar-SA"/>
        </w:rPr>
        <w:t>支出相比于年初预算值，</w:t>
      </w:r>
      <w:r>
        <w:rPr>
          <w:rFonts w:hint="eastAsia" w:eastAsia="仿宋_GB2312" w:cs="Times New Roman"/>
          <w:b w:val="0"/>
          <w:bCs w:val="0"/>
          <w:kern w:val="2"/>
          <w:sz w:val="32"/>
          <w:szCs w:val="32"/>
          <w:lang w:val="en-US" w:eastAsia="zh-CN" w:bidi="ar-SA"/>
        </w:rPr>
        <w:t>减少854.78</w:t>
      </w:r>
      <w:r>
        <w:rPr>
          <w:rFonts w:hint="eastAsia" w:ascii="Times New Roman" w:hAnsi="Times New Roman" w:eastAsia="仿宋_GB2312" w:cs="Times New Roman"/>
          <w:b w:val="0"/>
          <w:bCs w:val="0"/>
          <w:kern w:val="2"/>
          <w:sz w:val="32"/>
          <w:szCs w:val="32"/>
          <w:lang w:val="en-US" w:eastAsia="zh-CN" w:bidi="ar-SA"/>
        </w:rPr>
        <w:t>万元；设备购置及资本性支出成本相比于年初预算值，</w:t>
      </w:r>
      <w:r>
        <w:rPr>
          <w:rFonts w:hint="eastAsia" w:eastAsia="仿宋_GB2312" w:cs="Times New Roman"/>
          <w:b w:val="0"/>
          <w:bCs w:val="0"/>
          <w:kern w:val="2"/>
          <w:sz w:val="32"/>
          <w:szCs w:val="32"/>
          <w:lang w:val="en-US" w:eastAsia="zh-CN" w:bidi="ar-SA"/>
        </w:rPr>
        <w:t>减少532.2</w:t>
      </w:r>
      <w:r>
        <w:rPr>
          <w:rFonts w:hint="eastAsia" w:ascii="Times New Roman" w:hAnsi="Times New Roman" w:eastAsia="仿宋_GB2312" w:cs="Times New Roman"/>
          <w:b w:val="0"/>
          <w:bCs w:val="0"/>
          <w:kern w:val="2"/>
          <w:sz w:val="32"/>
          <w:szCs w:val="32"/>
          <w:lang w:val="en-US" w:eastAsia="zh-CN" w:bidi="ar-SA"/>
        </w:rPr>
        <w:t>万元。</w:t>
      </w:r>
    </w:p>
    <w:p>
      <w:pPr>
        <w:spacing w:line="600" w:lineRule="exact"/>
        <w:ind w:firstLine="640" w:firstLineChars="200"/>
        <w:rPr>
          <w:rFonts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w:t>
      </w:r>
      <w:r>
        <w:rPr>
          <w:rFonts w:ascii="Times New Roman" w:hAnsi="Times New Roman" w:eastAsia="仿宋_GB2312" w:cs="Times New Roman"/>
          <w:b w:val="0"/>
          <w:bCs w:val="0"/>
          <w:kern w:val="2"/>
          <w:sz w:val="32"/>
          <w:szCs w:val="32"/>
          <w:lang w:val="en-US" w:eastAsia="zh-CN" w:bidi="ar-SA"/>
        </w:rPr>
        <w:t>原因分析</w:t>
      </w:r>
    </w:p>
    <w:p>
      <w:pPr>
        <w:spacing w:line="600" w:lineRule="exact"/>
        <w:ind w:firstLine="640" w:firstLineChars="200"/>
        <w:rPr>
          <w:rFonts w:hint="default"/>
          <w:sz w:val="32"/>
          <w:szCs w:val="32"/>
          <w:lang w:val="en-US" w:eastAsia="zh-CN"/>
        </w:rPr>
      </w:pPr>
      <w:r>
        <w:rPr>
          <w:rFonts w:hint="eastAsia" w:eastAsia="仿宋_GB2312" w:cs="Times New Roman"/>
          <w:b w:val="0"/>
          <w:bCs w:val="0"/>
          <w:kern w:val="2"/>
          <w:sz w:val="32"/>
          <w:szCs w:val="32"/>
          <w:lang w:val="en-US" w:eastAsia="zh-CN" w:bidi="ar-SA"/>
        </w:rPr>
        <w:t>今年下半年</w:t>
      </w:r>
      <w:r>
        <w:rPr>
          <w:rFonts w:hint="eastAsia" w:ascii="Times New Roman" w:hAnsi="Times New Roman" w:eastAsia="仿宋_GB2312" w:cs="Times New Roman"/>
          <w:b w:val="0"/>
          <w:bCs w:val="0"/>
          <w:kern w:val="2"/>
          <w:sz w:val="32"/>
          <w:szCs w:val="32"/>
          <w:lang w:val="en-US" w:eastAsia="zh-CN" w:bidi="ar-SA"/>
        </w:rPr>
        <w:t>业务开展不畅，经营收入受到很大影响。</w:t>
      </w:r>
      <w:r>
        <w:rPr>
          <w:rFonts w:hint="eastAsia" w:eastAsia="仿宋_GB2312" w:cs="Times New Roman"/>
          <w:b w:val="0"/>
          <w:bCs w:val="0"/>
          <w:kern w:val="2"/>
          <w:sz w:val="32"/>
          <w:szCs w:val="32"/>
          <w:lang w:val="en-US" w:eastAsia="zh-CN" w:bidi="ar-SA"/>
        </w:rPr>
        <w:t>后续</w:t>
      </w:r>
      <w:r>
        <w:rPr>
          <w:rFonts w:hint="eastAsia" w:ascii="Times New Roman" w:hAnsi="Times New Roman" w:eastAsia="仿宋_GB2312" w:cs="Times New Roman"/>
          <w:b w:val="0"/>
          <w:bCs w:val="0"/>
          <w:kern w:val="2"/>
          <w:sz w:val="32"/>
          <w:szCs w:val="32"/>
          <w:lang w:val="en-US" w:eastAsia="zh-CN" w:bidi="ar-SA"/>
        </w:rPr>
        <w:t>吸取</w:t>
      </w:r>
      <w:r>
        <w:rPr>
          <w:rFonts w:hint="eastAsia" w:eastAsia="仿宋_GB2312" w:cs="Times New Roman"/>
          <w:b w:val="0"/>
          <w:bCs w:val="0"/>
          <w:kern w:val="2"/>
          <w:sz w:val="32"/>
          <w:szCs w:val="32"/>
          <w:lang w:val="en-US" w:eastAsia="zh-CN" w:bidi="ar-SA"/>
        </w:rPr>
        <w:t>往</w:t>
      </w:r>
      <w:r>
        <w:rPr>
          <w:rFonts w:hint="eastAsia" w:ascii="Times New Roman" w:hAnsi="Times New Roman" w:eastAsia="仿宋_GB2312" w:cs="Times New Roman"/>
          <w:b w:val="0"/>
          <w:bCs w:val="0"/>
          <w:kern w:val="2"/>
          <w:sz w:val="32"/>
          <w:szCs w:val="32"/>
          <w:lang w:val="en-US" w:eastAsia="zh-CN" w:bidi="ar-SA"/>
        </w:rPr>
        <w:t>年经验，将影响降低最低，</w:t>
      </w:r>
      <w:r>
        <w:rPr>
          <w:rFonts w:hint="eastAsia" w:eastAsia="仿宋_GB2312" w:cs="Times New Roman"/>
          <w:b w:val="0"/>
          <w:bCs w:val="0"/>
          <w:kern w:val="2"/>
          <w:sz w:val="32"/>
          <w:szCs w:val="32"/>
          <w:lang w:val="en-US" w:eastAsia="zh-CN" w:bidi="ar-SA"/>
        </w:rPr>
        <w:t>提高设备购置与抽检成本支出</w:t>
      </w:r>
      <w:r>
        <w:rPr>
          <w:rFonts w:hint="eastAsia" w:ascii="Times New Roman" w:hAnsi="Times New Roman" w:eastAsia="仿宋_GB2312" w:cs="Times New Roman"/>
          <w:b w:val="0"/>
          <w:bCs w:val="0"/>
          <w:kern w:val="2"/>
          <w:sz w:val="32"/>
          <w:szCs w:val="32"/>
          <w:lang w:val="en-US" w:eastAsia="zh-CN" w:bidi="ar-SA"/>
        </w:rPr>
        <w:t>。</w:t>
      </w:r>
    </w:p>
    <w:p>
      <w:pPr>
        <w:numPr>
          <w:ilvl w:val="0"/>
          <w:numId w:val="7"/>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7"/>
        </w:numPr>
        <w:spacing w:line="600" w:lineRule="exact"/>
        <w:ind w:firstLine="640" w:firstLineChars="200"/>
        <w:rPr>
          <w:rFonts w:eastAsia="黑体"/>
          <w:sz w:val="32"/>
          <w:szCs w:val="32"/>
        </w:rPr>
      </w:pPr>
      <w:r>
        <w:rPr>
          <w:rFonts w:eastAsia="黑体"/>
          <w:sz w:val="32"/>
          <w:szCs w:val="32"/>
        </w:rPr>
        <w:t>其他需要说</w:t>
      </w:r>
      <w:bookmarkStart w:id="2" w:name="page8"/>
      <w:bookmarkEnd w:id="2"/>
      <w:r>
        <w:rPr>
          <w:rFonts w:eastAsia="黑体"/>
          <w:sz w:val="32"/>
          <w:szCs w:val="32"/>
        </w:rPr>
        <w:t>明的问题</w:t>
      </w:r>
    </w:p>
    <w:p>
      <w:pPr>
        <w:pStyle w:val="2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1"/>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2"/>
        <w:gridCol w:w="422"/>
        <w:gridCol w:w="468"/>
        <w:gridCol w:w="1245"/>
        <w:gridCol w:w="1385"/>
        <w:gridCol w:w="639"/>
        <w:gridCol w:w="1030"/>
        <w:gridCol w:w="830"/>
        <w:gridCol w:w="310"/>
        <w:gridCol w:w="326"/>
        <w:gridCol w:w="336"/>
        <w:gridCol w:w="336"/>
        <w:gridCol w:w="325"/>
        <w:gridCol w:w="5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78"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8578"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73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产品检验检测（经营成本）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476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新疆维吾尔自治区产品质量监督检验研究院</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182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新疆维吾尔自治区产品质量监督检验研究院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8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（万元）</w:t>
            </w:r>
          </w:p>
        </w:tc>
        <w:tc>
          <w:tcPr>
            <w:tcW w:w="17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11315.19</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11315.19</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8975.09</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79.32%</w:t>
            </w:r>
          </w:p>
        </w:tc>
        <w:tc>
          <w:tcPr>
            <w:tcW w:w="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9" w:hRule="atLeast"/>
        </w:trPr>
        <w:tc>
          <w:tcPr>
            <w:tcW w:w="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11315.19</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11315.19</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sz w:val="20"/>
                <w:szCs w:val="20"/>
                <w:u w:val="none"/>
                <w:lang w:val="en-US" w:eastAsia="zh-CN"/>
              </w:rPr>
            </w:pPr>
            <w:r>
              <w:rPr>
                <w:rFonts w:hint="eastAsia" w:ascii="宋体" w:hAnsi="宋体" w:cs="宋体"/>
                <w:i w:val="0"/>
                <w:color w:val="000000"/>
                <w:sz w:val="20"/>
                <w:szCs w:val="20"/>
                <w:u w:val="none"/>
                <w:lang w:val="en-US" w:eastAsia="zh-CN"/>
              </w:rPr>
              <w:t>8975.09</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518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296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8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面提高我单位的检验检测能力建设及正常的人员支出。目标是建设国家级和省级检验中心，提高质量家属监督检验检测能力及水平。为本地区经济发展、政府监督和维护公众权益提供技术支撑并帮助企业提升产品的竞争力。根据国家总局对产品质量监督工作的要求，加强自治区产品质量监督工作，进一步突出对涉及公共安全、生产安全、人身财产安全、大气污染防治、节能减排等重点工业产品质量监管，大力实施消费品质量提升工作，提高供给侧质量水平。确保2022年自治区质检院检测能力的提升，检验工作的正常开展，全面提高我单位的检验检测能力建设。</w:t>
            </w:r>
          </w:p>
        </w:tc>
        <w:tc>
          <w:tcPr>
            <w:tcW w:w="296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做好食品安全监督抽查、质量检测等工作提供技术服务，完成监督抽检抽样 17744 批次，其中国抽本级任务 239 批次，国抽（中央转移支付）4730 批次，省抽及地州、兵团各师监督抽检 12775 批次。</w:t>
            </w:r>
            <w:bookmarkStart w:id="3" w:name="_GoBack"/>
            <w:bookmarkEnd w:id="3"/>
            <w:r>
              <w:rPr>
                <w:rFonts w:hint="eastAsia" w:ascii="宋体" w:hAnsi="宋体" w:eastAsia="宋体" w:cs="宋体"/>
                <w:i w:val="0"/>
                <w:color w:val="000000"/>
                <w:kern w:val="0"/>
                <w:sz w:val="20"/>
                <w:szCs w:val="20"/>
                <w:u w:val="none"/>
                <w:lang w:val="en-US" w:eastAsia="zh-CN" w:bidi="ar"/>
              </w:rPr>
              <w:t>基层组织基础进一步夯实，二是检验检测能力进一步提升，三是工作效率进一步改善，四是客户满意度进一步提高，五是质检院全面发展的强大动力进一步推进，六是装备能力、科研能力、服务能力和全员技术水平进一步增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4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326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实际完成值</w:t>
            </w:r>
          </w:p>
        </w:tc>
        <w:tc>
          <w:tcPr>
            <w:tcW w:w="6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8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6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年度绩效指标完成情况</w:t>
            </w:r>
          </w:p>
        </w:tc>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购置设备数量</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=53台</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169台</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年度指标值设计偏小，下年设置指标值结合预算实际情况设置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发放工资次数</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=12次</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12次</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保障单位用房物业面积</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=102703.90平方米</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102703.9平方米</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保障公务公车数</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=11辆</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11辆</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发放工资人数</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&gt;=400人</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449人</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政府采购率</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&gt;=30%</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35.19%</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设备质量合格率</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设备验收合格率</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经费支付及时率</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抽检成本</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&lt;=1344.42万元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489.64万元</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人员工资福利成本</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&lt;=5230.38万元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5073.25万元</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设置购置成本</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&lt;=1200万元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632.92万元</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运转经费</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&lt;=2958.99万元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2779.28万元</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为本地区经济发展、政府监督和维护公众权益提供技术支撑</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有效提供</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有效提供</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326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提供检测服务企业满意度</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&gt;=90%</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44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97.93分</w:t>
            </w:r>
          </w:p>
        </w:tc>
        <w:tc>
          <w:tcPr>
            <w:tcW w:w="8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18"/>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540" w:lineRule="exact"/>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r>
          <w:fldChar w:fldCharType="begin"/>
        </w:r>
        <w:r>
          <w:instrText xml:space="preserve">PAGE   \* MERGEFORMAT</w:instrText>
        </w:r>
        <w:r>
          <w:fldChar w:fldCharType="separate"/>
        </w:r>
        <w:r>
          <w:rPr>
            <w:lang w:val="zh-CN"/>
          </w:rPr>
          <w:t>17</w:t>
        </w:r>
        <w: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wYmVkNDk5ZTUzMmU2N2M2NjI3MDQ5MGQ2N2U4Njg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5980E1D"/>
    <w:rsid w:val="066D6EAA"/>
    <w:rsid w:val="06DC1681"/>
    <w:rsid w:val="08C662D4"/>
    <w:rsid w:val="09623094"/>
    <w:rsid w:val="09BD4D95"/>
    <w:rsid w:val="0B0F58D6"/>
    <w:rsid w:val="0E971FB2"/>
    <w:rsid w:val="0F8D41CB"/>
    <w:rsid w:val="0FEE2F21"/>
    <w:rsid w:val="11C75270"/>
    <w:rsid w:val="12637CC3"/>
    <w:rsid w:val="12E657C5"/>
    <w:rsid w:val="133C6E2A"/>
    <w:rsid w:val="167C7687"/>
    <w:rsid w:val="168B3546"/>
    <w:rsid w:val="181938BC"/>
    <w:rsid w:val="1A2374E0"/>
    <w:rsid w:val="1B374022"/>
    <w:rsid w:val="1C317CE2"/>
    <w:rsid w:val="1DD45808"/>
    <w:rsid w:val="1DED42AC"/>
    <w:rsid w:val="20005763"/>
    <w:rsid w:val="20E83585"/>
    <w:rsid w:val="20FB313D"/>
    <w:rsid w:val="220B4804"/>
    <w:rsid w:val="23FE4468"/>
    <w:rsid w:val="24DB7BBB"/>
    <w:rsid w:val="27082C6B"/>
    <w:rsid w:val="278B653F"/>
    <w:rsid w:val="282475E3"/>
    <w:rsid w:val="28A93690"/>
    <w:rsid w:val="29E421D9"/>
    <w:rsid w:val="2C6100C1"/>
    <w:rsid w:val="2F201611"/>
    <w:rsid w:val="3235157C"/>
    <w:rsid w:val="3264220D"/>
    <w:rsid w:val="32A83563"/>
    <w:rsid w:val="370A42FA"/>
    <w:rsid w:val="38872456"/>
    <w:rsid w:val="3963178C"/>
    <w:rsid w:val="39981B1A"/>
    <w:rsid w:val="3CED0699"/>
    <w:rsid w:val="3EB02FD6"/>
    <w:rsid w:val="3F181EEC"/>
    <w:rsid w:val="41CC2676"/>
    <w:rsid w:val="41D26D7C"/>
    <w:rsid w:val="442B0157"/>
    <w:rsid w:val="46B21672"/>
    <w:rsid w:val="496F4578"/>
    <w:rsid w:val="4BE626AE"/>
    <w:rsid w:val="4E9015AC"/>
    <w:rsid w:val="4F552460"/>
    <w:rsid w:val="4FCC6863"/>
    <w:rsid w:val="500A214A"/>
    <w:rsid w:val="522D604D"/>
    <w:rsid w:val="5297585E"/>
    <w:rsid w:val="52AD7D6F"/>
    <w:rsid w:val="53EE7ED2"/>
    <w:rsid w:val="551F7884"/>
    <w:rsid w:val="5549519D"/>
    <w:rsid w:val="5557596B"/>
    <w:rsid w:val="5B596DFC"/>
    <w:rsid w:val="5DAE6D00"/>
    <w:rsid w:val="5DF03945"/>
    <w:rsid w:val="5F03526B"/>
    <w:rsid w:val="620C46D7"/>
    <w:rsid w:val="62E515AF"/>
    <w:rsid w:val="637C2815"/>
    <w:rsid w:val="666B4FDC"/>
    <w:rsid w:val="66703465"/>
    <w:rsid w:val="682144B7"/>
    <w:rsid w:val="6B503F77"/>
    <w:rsid w:val="6E311968"/>
    <w:rsid w:val="6F313FE8"/>
    <w:rsid w:val="70E9053B"/>
    <w:rsid w:val="78472645"/>
    <w:rsid w:val="7A353D0B"/>
    <w:rsid w:val="7CB927D8"/>
    <w:rsid w:val="7D3A5E2F"/>
    <w:rsid w:val="7DA76CF4"/>
    <w:rsid w:val="7EA62D2F"/>
    <w:rsid w:val="7EE35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样式1"/>
    <w:basedOn w:val="1"/>
    <w:qFormat/>
    <w:uiPriority w:val="0"/>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alloon Text"/>
    <w:basedOn w:val="1"/>
    <w:link w:val="50"/>
    <w:semiHidden/>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8">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9">
    <w:name w:val="Body Text First Indent"/>
    <w:basedOn w:val="12"/>
    <w:qFormat/>
    <w:uiPriority w:val="0"/>
    <w:pPr>
      <w:spacing w:after="0"/>
      <w:ind w:firstLine="200" w:firstLineChars="200"/>
    </w:pPr>
  </w:style>
  <w:style w:type="paragraph" w:styleId="20">
    <w:name w:val="Body Text First Indent 2"/>
    <w:basedOn w:val="13"/>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3"/>
    <w:qFormat/>
    <w:uiPriority w:val="9"/>
    <w:rPr>
      <w:rFonts w:asciiTheme="majorHAnsi" w:hAnsiTheme="majorHAnsi" w:eastAsiaTheme="majorEastAsia"/>
      <w:b/>
      <w:bCs/>
      <w:kern w:val="32"/>
      <w:sz w:val="32"/>
      <w:szCs w:val="32"/>
    </w:rPr>
  </w:style>
  <w:style w:type="character" w:customStyle="1" w:styleId="26">
    <w:name w:val="标题 2 字符"/>
    <w:basedOn w:val="22"/>
    <w:link w:val="4"/>
    <w:semiHidden/>
    <w:qFormat/>
    <w:uiPriority w:val="9"/>
    <w:rPr>
      <w:rFonts w:asciiTheme="majorHAnsi" w:hAnsiTheme="majorHAnsi" w:eastAsiaTheme="majorEastAsia"/>
      <w:b/>
      <w:bCs/>
      <w:i/>
      <w:iCs/>
      <w:sz w:val="28"/>
      <w:szCs w:val="28"/>
    </w:rPr>
  </w:style>
  <w:style w:type="character" w:customStyle="1" w:styleId="27">
    <w:name w:val="标题 3 字符"/>
    <w:basedOn w:val="22"/>
    <w:link w:val="5"/>
    <w:semiHidden/>
    <w:qFormat/>
    <w:uiPriority w:val="9"/>
    <w:rPr>
      <w:rFonts w:asciiTheme="majorHAnsi" w:hAnsiTheme="majorHAnsi" w:eastAsiaTheme="majorEastAsia"/>
      <w:b/>
      <w:bCs/>
      <w:sz w:val="26"/>
      <w:szCs w:val="26"/>
    </w:rPr>
  </w:style>
  <w:style w:type="character" w:customStyle="1" w:styleId="28">
    <w:name w:val="标题 4 字符"/>
    <w:basedOn w:val="22"/>
    <w:link w:val="6"/>
    <w:semiHidden/>
    <w:qFormat/>
    <w:uiPriority w:val="9"/>
    <w:rPr>
      <w:b/>
      <w:bCs/>
      <w:sz w:val="28"/>
      <w:szCs w:val="28"/>
    </w:rPr>
  </w:style>
  <w:style w:type="character" w:customStyle="1" w:styleId="29">
    <w:name w:val="标题 5 字符"/>
    <w:basedOn w:val="22"/>
    <w:link w:val="7"/>
    <w:semiHidden/>
    <w:qFormat/>
    <w:uiPriority w:val="9"/>
    <w:rPr>
      <w:b/>
      <w:bCs/>
      <w:i/>
      <w:iCs/>
      <w:sz w:val="26"/>
      <w:szCs w:val="26"/>
    </w:rPr>
  </w:style>
  <w:style w:type="character" w:customStyle="1" w:styleId="30">
    <w:name w:val="标题 6 字符"/>
    <w:basedOn w:val="22"/>
    <w:link w:val="8"/>
    <w:semiHidden/>
    <w:qFormat/>
    <w:uiPriority w:val="9"/>
    <w:rPr>
      <w:b/>
      <w:bCs/>
    </w:rPr>
  </w:style>
  <w:style w:type="character" w:customStyle="1" w:styleId="31">
    <w:name w:val="标题 7 字符"/>
    <w:basedOn w:val="22"/>
    <w:link w:val="9"/>
    <w:semiHidden/>
    <w:qFormat/>
    <w:uiPriority w:val="9"/>
    <w:rPr>
      <w:sz w:val="24"/>
      <w:szCs w:val="24"/>
    </w:rPr>
  </w:style>
  <w:style w:type="character" w:customStyle="1" w:styleId="32">
    <w:name w:val="标题 8 字符"/>
    <w:basedOn w:val="22"/>
    <w:link w:val="10"/>
    <w:semiHidden/>
    <w:qFormat/>
    <w:uiPriority w:val="9"/>
    <w:rPr>
      <w:i/>
      <w:iCs/>
      <w:sz w:val="24"/>
      <w:szCs w:val="24"/>
    </w:rPr>
  </w:style>
  <w:style w:type="character" w:customStyle="1" w:styleId="33">
    <w:name w:val="标题 9 字符"/>
    <w:basedOn w:val="22"/>
    <w:link w:val="11"/>
    <w:semiHidden/>
    <w:qFormat/>
    <w:uiPriority w:val="9"/>
    <w:rPr>
      <w:rFonts w:asciiTheme="majorHAnsi" w:hAnsiTheme="majorHAnsi" w:eastAsiaTheme="majorEastAsia"/>
    </w:rPr>
  </w:style>
  <w:style w:type="character" w:customStyle="1" w:styleId="34">
    <w:name w:val="标题 字符"/>
    <w:basedOn w:val="22"/>
    <w:link w:val="18"/>
    <w:qFormat/>
    <w:uiPriority w:val="10"/>
    <w:rPr>
      <w:rFonts w:asciiTheme="majorHAnsi" w:hAnsiTheme="majorHAnsi" w:eastAsiaTheme="majorEastAsia"/>
      <w:b/>
      <w:bCs/>
      <w:kern w:val="28"/>
      <w:sz w:val="32"/>
      <w:szCs w:val="32"/>
    </w:rPr>
  </w:style>
  <w:style w:type="character" w:customStyle="1" w:styleId="35">
    <w:name w:val="副标题 字符"/>
    <w:basedOn w:val="22"/>
    <w:link w:val="17"/>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2"/>
    <w:link w:val="16"/>
    <w:qFormat/>
    <w:uiPriority w:val="99"/>
    <w:rPr>
      <w:rFonts w:ascii="Calibri" w:hAnsi="Calibri" w:eastAsia="宋体"/>
      <w:kern w:val="2"/>
      <w:sz w:val="18"/>
      <w:szCs w:val="18"/>
    </w:rPr>
  </w:style>
  <w:style w:type="character" w:customStyle="1" w:styleId="49">
    <w:name w:val="页脚 字符"/>
    <w:basedOn w:val="22"/>
    <w:link w:val="15"/>
    <w:qFormat/>
    <w:uiPriority w:val="99"/>
    <w:rPr>
      <w:rFonts w:ascii="Calibri" w:hAnsi="Calibri" w:eastAsia="宋体"/>
      <w:kern w:val="2"/>
      <w:sz w:val="18"/>
      <w:szCs w:val="18"/>
    </w:rPr>
  </w:style>
  <w:style w:type="character" w:customStyle="1" w:styleId="50">
    <w:name w:val="批注框文本 字符"/>
    <w:basedOn w:val="22"/>
    <w:link w:val="14"/>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8217</Words>
  <Characters>8874</Characters>
  <Lines>50</Lines>
  <Paragraphs>14</Paragraphs>
  <TotalTime>6</TotalTime>
  <ScaleCrop>false</ScaleCrop>
  <LinksUpToDate>false</LinksUpToDate>
  <CharactersWithSpaces>8911</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zjy</cp:lastModifiedBy>
  <cp:lastPrinted>2019-12-31T08:02:00Z</cp:lastPrinted>
  <dcterms:modified xsi:type="dcterms:W3CDTF">2023-12-28T03:00:13Z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E1105AF120A3464485D65FCC77749838</vt:lpwstr>
  </property>
  <property fmtid="{D5CDD505-2E9C-101B-9397-08002B2CF9AE}" pid="4" name="KSOSaveFontToCloudKey">
    <vt:lpwstr>0_btnclosed</vt:lpwstr>
  </property>
</Properties>
</file>