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6"/>
        <w:gridCol w:w="1276"/>
        <w:gridCol w:w="850"/>
        <w:gridCol w:w="709"/>
        <w:gridCol w:w="116"/>
        <w:gridCol w:w="451"/>
        <w:gridCol w:w="400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5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5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03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7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特种设备管理专项经费（非财政）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新疆维吾尔自治区市场监管局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新疆维吾尔自治区特种设备检验研究院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13385.2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13385.2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12199.08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91.13%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13385.2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13385.2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12199.08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根据《中华人民共和国特种设备安全法》第十四条、第十五条、第二十七条、第四十条、第四十三条--第五十六条；《特种设备安全监察条例》第六条、第四十二条--第五十条的要求,按照自治区党委、人民政府和国家市场监管总局统一部署，紧紧围绕社会稳定和长治久安总目标，为了加强特种设备安全工作，预防特种设备事故，维护特种设备的正常运行，保障人身和财产安全；2022年完成特种设备检验数量并出具检验报告33000台，145人发放核增绩效2次，有效提升检验检测技术服务能力，推进科技创新和信息化建设工作，为了更好维护的节能减排以及配合好环境保护，为推动新疆经济社会平稳健康发展提供良好的政务和服务环境，特种设备安全工作要点主要是进行特种设备安全检验检测项目</w:t>
            </w:r>
          </w:p>
        </w:tc>
        <w:tc>
          <w:tcPr>
            <w:tcW w:w="4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022年完成特种设备检验数量并出具检验报告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30073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台，14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人发放核增绩效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次，,年初预算133852.2,实际完成12199.08万元,执行率91.13%有效提升检验检测技术服务能力，推进科技创新和信息化建设工作，为了更好维护的节能减排以及配合好环境保护，为推动新疆经济社会平稳健康发展提供良好的政务和服务环境，特种设备安全工作要点主要是进行特种设备安全检验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完成特种设备检验数量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&gt;=33000台个件米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30073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14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因疫情原因无法外出检验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出具检验报告数量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&gt;=33000份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30073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14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因疫情原因无法外出检验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发放核增绩效工资人数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&gt;=145人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=149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发放核增绩效工资次数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&gt;=2次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购置专项检测设备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&gt;=25台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检测原始记录的正确率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&gt;=98%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出具检验报告的准确率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&gt;=98%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专项检测设备质量合格率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&gt;=95%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特种设备检验及时率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&gt;=98%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检验完成后出具报告完成时间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&lt;=15个工作日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发放工资及时性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&gt;=98%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=99%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平均每台特种设备检验成本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&lt;=305元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341.8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5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因收入减少，检验台数减少，比例相应发生变化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每次发放绩效资金数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&lt;=330万元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=330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设备购置金额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&lt;=660万元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=</w:t>
            </w: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专项检测设备利用率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&gt;=95%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99%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提升检验检测高技术服务能力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有效提升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有效提升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5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指标1：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指标1：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被检测单位满意度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&gt;=90%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专项检测设备使用人员满意度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&gt;=98%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8"/>
              </w:rPr>
              <w:t>聘用人员满意度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8"/>
              </w:rPr>
              <w:t>&gt;=98%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8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jNDc5ZGJkYWY2OTEwMmY3MmEzOTA3MTIwZmJmNWEifQ=="/>
  </w:docVars>
  <w:rsids>
    <w:rsidRoot w:val="005144AE"/>
    <w:rsid w:val="001209D6"/>
    <w:rsid w:val="0026243A"/>
    <w:rsid w:val="002D6952"/>
    <w:rsid w:val="004D2768"/>
    <w:rsid w:val="005144AE"/>
    <w:rsid w:val="005C4C7E"/>
    <w:rsid w:val="007053AE"/>
    <w:rsid w:val="007C45B0"/>
    <w:rsid w:val="008D261D"/>
    <w:rsid w:val="0093360E"/>
    <w:rsid w:val="00984FFF"/>
    <w:rsid w:val="00A047C1"/>
    <w:rsid w:val="00A63624"/>
    <w:rsid w:val="00D47E81"/>
    <w:rsid w:val="00D62AF5"/>
    <w:rsid w:val="00F82238"/>
    <w:rsid w:val="3E2165BA"/>
    <w:rsid w:val="3E7F1C29"/>
    <w:rsid w:val="4DDD65AE"/>
    <w:rsid w:val="55415E92"/>
    <w:rsid w:val="617F7A8A"/>
    <w:rsid w:val="6A476599"/>
    <w:rsid w:val="76C125BF"/>
    <w:rsid w:val="78D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1080</Words>
  <Characters>1298</Characters>
  <Lines>11</Lines>
  <Paragraphs>3</Paragraphs>
  <TotalTime>2</TotalTime>
  <ScaleCrop>false</ScaleCrop>
  <LinksUpToDate>false</LinksUpToDate>
  <CharactersWithSpaces>1306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2022-01-24T03:10:00Z</dcterms:created>
  <dc:creator>Administrator</dc:creator>
  <cp:lastModifiedBy>asus</cp:lastModifiedBy>
  <dcterms:modified xsi:type="dcterms:W3CDTF">2023-02-24T04:48:53Z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F2D50DD01E3B47DDAA622E1EFBE1FBAC</vt:lpwstr>
  </property>
</Properties>
</file>