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hAnsi="宋体" w:eastAsia="仿宋_GB2312" w:cs="宋体"/>
          <w:kern w:val="0"/>
          <w:sz w:val="30"/>
          <w:szCs w:val="30"/>
          <w:lang w:eastAsia="zh-CN"/>
        </w:rPr>
      </w:pPr>
      <w:ins w:id="0" w:author="lenovo" w:date="2019-08-23T12:00:16Z">
        <w:r>
          <w:rPr>
            <w:rFonts w:hint="eastAsia" w:hAnsi="宋体" w:eastAsia="仿宋_GB2312" w:cs="宋体"/>
            <w:kern w:val="0"/>
            <w:sz w:val="30"/>
            <w:szCs w:val="30"/>
            <w:lang w:eastAsia="zh-CN"/>
          </w:rPr>
          <w:t>附件</w:t>
        </w:r>
      </w:ins>
      <w:ins w:id="1" w:author="lenovo" w:date="2019-08-23T12:00:19Z">
        <w:r>
          <w:rPr>
            <w:rFonts w:hint="eastAsia" w:hAnsi="宋体" w:eastAsia="仿宋_GB2312" w:cs="宋体"/>
            <w:kern w:val="0"/>
            <w:sz w:val="30"/>
            <w:szCs w:val="30"/>
            <w:lang w:eastAsia="zh-CN"/>
          </w:rPr>
          <w:t>一</w:t>
        </w:r>
      </w:ins>
      <w:bookmarkStart w:id="0" w:name="_GoBack"/>
      <w:bookmarkEnd w:id="0"/>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方正小标宋_GBK" w:eastAsia="方正小标宋_GBK" w:cs="方正小标宋_GBK"/>
          <w:bCs/>
          <w:kern w:val="0"/>
          <w:sz w:val="52"/>
          <w:szCs w:val="52"/>
        </w:rPr>
      </w:pPr>
      <w:ins w:id="2" w:author="admin" w:date="2019-01-25T12:41:00Z">
        <w:r>
          <w:rPr>
            <w:rFonts w:hint="eastAsia" w:ascii="方正小标宋_GBK" w:hAnsi="方正小标宋_GBK" w:eastAsia="方正小标宋_GBK" w:cs="方正小标宋_GBK"/>
            <w:bCs/>
            <w:kern w:val="0"/>
            <w:sz w:val="52"/>
            <w:szCs w:val="52"/>
          </w:rPr>
          <w:t>自治区财政项目</w:t>
        </w:r>
      </w:ins>
      <w:r>
        <w:rPr>
          <w:rFonts w:hint="eastAsia" w:ascii="方正小标宋_GBK" w:hAnsi="方正小标宋_GBK" w:eastAsia="方正小标宋_GBK" w:cs="方正小标宋_GBK"/>
          <w:bCs/>
          <w:kern w:val="0"/>
          <w:sz w:val="52"/>
          <w:szCs w:val="52"/>
        </w:rPr>
        <w:t>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（2018年度）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项目名称：知识产权专项业务费</w:t>
      </w: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实施单位（公章）：自治区知识产权局</w:t>
      </w:r>
    </w:p>
    <w:p>
      <w:pPr>
        <w:spacing w:line="700" w:lineRule="exact"/>
        <w:ind w:firstLine="849" w:firstLineChars="236"/>
        <w:jc w:val="left"/>
        <w:rPr>
          <w:rFonts w:hAnsi="宋体" w:eastAsia="仿宋_GB2312" w:cs="宋体"/>
          <w:kern w:val="0"/>
          <w:sz w:val="36"/>
          <w:szCs w:val="36"/>
        </w:rPr>
      </w:pPr>
      <w:r>
        <w:rPr>
          <w:rFonts w:hint="eastAsia" w:hAnsi="宋体" w:eastAsia="仿宋_GB2312" w:cs="宋体"/>
          <w:kern w:val="0"/>
          <w:sz w:val="36"/>
          <w:szCs w:val="36"/>
        </w:rPr>
        <w:t>自治区主管部门（公章）：</w:t>
      </w:r>
    </w:p>
    <w:p>
      <w:pPr>
        <w:spacing w:line="700" w:lineRule="exact"/>
        <w:ind w:firstLine="849" w:firstLineChars="236"/>
        <w:jc w:val="left"/>
        <w:rPr>
          <w:rFonts w:hAnsi="宋体" w:eastAsia="仿宋_GB2312" w:cs="宋体"/>
          <w:kern w:val="0"/>
          <w:sz w:val="36"/>
          <w:szCs w:val="36"/>
        </w:rPr>
      </w:pPr>
      <w:r>
        <w:rPr>
          <w:rFonts w:hint="eastAsia" w:hAnsi="宋体" w:eastAsia="仿宋_GB2312" w:cs="宋体"/>
          <w:kern w:val="0"/>
          <w:sz w:val="36"/>
          <w:szCs w:val="36"/>
        </w:rPr>
        <w:t>项目负责人（签章）：</w:t>
      </w:r>
    </w:p>
    <w:p>
      <w:pPr>
        <w:spacing w:line="700" w:lineRule="exact"/>
        <w:ind w:firstLine="849" w:firstLineChars="236"/>
        <w:jc w:val="left"/>
        <w:rPr>
          <w:rFonts w:hAnsi="宋体" w:eastAsia="仿宋_GB2312" w:cs="宋体"/>
          <w:kern w:val="0"/>
          <w:sz w:val="36"/>
          <w:szCs w:val="36"/>
        </w:rPr>
      </w:pPr>
      <w:r>
        <w:rPr>
          <w:rFonts w:hint="eastAsia" w:hAnsi="宋体" w:eastAsia="仿宋_GB2312" w:cs="宋体"/>
          <w:kern w:val="0"/>
          <w:sz w:val="36"/>
          <w:szCs w:val="36"/>
        </w:rPr>
        <w:t>填报时间：201</w:t>
      </w:r>
      <w:ins w:id="3" w:author="admin" w:date="2019-01-25T12:32:00Z">
        <w:r>
          <w:rPr>
            <w:rFonts w:hint="eastAsia" w:hAnsi="宋体" w:eastAsia="仿宋_GB2312" w:cs="宋体"/>
            <w:kern w:val="0"/>
            <w:sz w:val="36"/>
            <w:szCs w:val="36"/>
          </w:rPr>
          <w:t>9</w:t>
        </w:r>
      </w:ins>
      <w:r>
        <w:rPr>
          <w:rFonts w:hint="eastAsia" w:hAnsi="宋体" w:eastAsia="仿宋_GB2312" w:cs="宋体"/>
          <w:kern w:val="0"/>
          <w:sz w:val="36"/>
          <w:szCs w:val="36"/>
        </w:rPr>
        <w:t>年</w:t>
      </w:r>
      <w:ins w:id="4" w:author="admin" w:date="2019-01-25T12:32:00Z">
        <w:r>
          <w:rPr>
            <w:rFonts w:hint="eastAsia" w:hAnsi="宋体" w:eastAsia="仿宋_GB2312" w:cs="宋体"/>
            <w:kern w:val="0"/>
            <w:sz w:val="36"/>
            <w:szCs w:val="36"/>
          </w:rPr>
          <w:t>1</w:t>
        </w:r>
      </w:ins>
      <w:r>
        <w:rPr>
          <w:rFonts w:hint="eastAsia" w:hAnsi="宋体" w:eastAsia="仿宋_GB2312" w:cs="宋体"/>
          <w:kern w:val="0"/>
          <w:sz w:val="36"/>
          <w:szCs w:val="36"/>
        </w:rPr>
        <w:t>月</w:t>
      </w:r>
      <w:ins w:id="5" w:author="admin" w:date="2019-01-25T12:32:00Z">
        <w:r>
          <w:rPr>
            <w:rFonts w:hint="eastAsia" w:hAnsi="宋体" w:eastAsia="仿宋_GB2312" w:cs="宋体"/>
            <w:kern w:val="0"/>
            <w:sz w:val="36"/>
            <w:szCs w:val="36"/>
          </w:rPr>
          <w:t>24</w:t>
        </w:r>
      </w:ins>
      <w:r>
        <w:rPr>
          <w:rFonts w:hint="eastAsia" w:hAnsi="宋体" w:eastAsia="仿宋_GB2312" w:cs="宋体"/>
          <w:kern w:val="0"/>
          <w:sz w:val="36"/>
          <w:szCs w:val="36"/>
        </w:rPr>
        <w:t>日</w:t>
      </w: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56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一、项目概况</w:t>
      </w:r>
    </w:p>
    <w:p>
      <w:pPr>
        <w:spacing w:line="560" w:lineRule="exact"/>
        <w:ind w:firstLine="640"/>
        <w:rPr>
          <w:rStyle w:val="19"/>
          <w:rFonts w:ascii="楷体" w:hAnsi="楷体" w:eastAsia="楷体"/>
          <w:spacing w:val="-4"/>
          <w:sz w:val="32"/>
          <w:szCs w:val="32"/>
        </w:rPr>
      </w:pPr>
      <w:r>
        <w:rPr>
          <w:rStyle w:val="19"/>
          <w:rFonts w:hint="eastAsia" w:ascii="楷体" w:hAnsi="楷体" w:eastAsia="楷体"/>
          <w:spacing w:val="-4"/>
          <w:sz w:val="32"/>
          <w:szCs w:val="32"/>
        </w:rPr>
        <w:t>（一）项目单位基本情况</w:t>
      </w:r>
    </w:p>
    <w:p>
      <w:pPr>
        <w:spacing w:line="560" w:lineRule="exact"/>
        <w:ind w:firstLine="640" w:firstLineChars="200"/>
        <w:rPr>
          <w:ins w:id="6" w:author="李元" w:date="2019-07-17T14:52:00Z"/>
          <w:rStyle w:val="19"/>
          <w:rFonts w:hint="default" w:ascii="仿宋" w:hAnsi="仿宋" w:eastAsia="仿宋_GB2312"/>
          <w:b w:val="0"/>
          <w:spacing w:val="-4"/>
          <w:sz w:val="32"/>
          <w:szCs w:val="32"/>
          <w:u w:val="single"/>
          <w:lang w:val="en-US" w:eastAsia="zh-CN"/>
        </w:rPr>
      </w:pPr>
      <w:ins w:id="7" w:author="李元" w:date="2019-07-17T14:51:00Z">
        <w:r>
          <w:rPr>
            <w:rFonts w:hint="eastAsia" w:ascii="仿宋_GB2312" w:eastAsia="仿宋_GB2312"/>
            <w:sz w:val="32"/>
            <w:szCs w:val="32"/>
            <w:u w:val="single"/>
          </w:rPr>
          <w:t>自治区知识产权局为自治区人民政府主管专利工作和协调知识产权事宜的副厅级行政机构.</w:t>
        </w:r>
      </w:ins>
      <w:ins w:id="8" w:author="李元" w:date="2019-07-17T14:52:00Z">
        <w:r>
          <w:rPr>
            <w:rFonts w:hint="eastAsia" w:ascii="仿宋_GB2312" w:eastAsia="仿宋_GB2312"/>
            <w:sz w:val="32"/>
            <w:szCs w:val="32"/>
            <w:u w:val="single"/>
          </w:rPr>
          <w:t>负责</w:t>
        </w:r>
      </w:ins>
      <w:ins w:id="9" w:author="李元" w:date="2019-07-17T14:51:00Z">
        <w:r>
          <w:rPr>
            <w:rFonts w:hint="eastAsia" w:ascii="仿宋_GB2312" w:eastAsia="仿宋_GB2312"/>
            <w:sz w:val="32"/>
            <w:szCs w:val="32"/>
            <w:u w:val="single"/>
          </w:rPr>
          <w:t>贯彻执行国家有关专利的法律、法规、方针、政策，拟定地方性法规、规章和政策措施并组织实施；制定专利工作发展规划和专利信息网络规划并组织实施；负责有关知识产权的宣传教育与培训工作；指导全区专利服务机构及专利代理人的工作；承办自治区知识产权工作协调指导小组办公室的工作，指导全区知识产权管理和保护工作；负责协调全区涉外知识产权事宜。负责全区专利执法工作，依法处理专利纠纷和查处冒充专利行为；负责全区专利实施管理和专利实施许可合同的认定、登记、备案工作；负责专利广告出证工作；组织专利技术及产品的交流交易活动。内设4个职能处室：综合处、法律事务处、管理实施处、规划发展处。编制数20名，行政编制18名，工勤编制2名。</w:t>
        </w:r>
      </w:ins>
      <w:ins w:id="10" w:author="中二乐" w:date="2019-07-22T19:10:00Z">
        <w:r>
          <w:rPr>
            <w:rFonts w:hint="eastAsia" w:ascii="仿宋_GB2312" w:eastAsia="仿宋_GB2312"/>
            <w:sz w:val="32"/>
            <w:szCs w:val="32"/>
            <w:u w:val="single"/>
            <w:lang w:val="en-US" w:eastAsia="zh-CN"/>
          </w:rPr>
          <w:t>201</w:t>
        </w:r>
      </w:ins>
      <w:ins w:id="11" w:author="中二乐" w:date="2019-07-22T19:10:01Z">
        <w:r>
          <w:rPr>
            <w:rFonts w:hint="eastAsia" w:ascii="仿宋_GB2312" w:eastAsia="仿宋_GB2312"/>
            <w:sz w:val="32"/>
            <w:szCs w:val="32"/>
            <w:u w:val="single"/>
            <w:lang w:val="en-US" w:eastAsia="zh-CN"/>
          </w:rPr>
          <w:t>8</w:t>
        </w:r>
      </w:ins>
      <w:ins w:id="12" w:author="中二乐" w:date="2019-07-22T19:10:02Z">
        <w:r>
          <w:rPr>
            <w:rFonts w:hint="eastAsia" w:ascii="仿宋_GB2312" w:eastAsia="仿宋_GB2312"/>
            <w:sz w:val="32"/>
            <w:szCs w:val="32"/>
            <w:u w:val="single"/>
            <w:lang w:val="en-US" w:eastAsia="zh-CN"/>
          </w:rPr>
          <w:t>年</w:t>
        </w:r>
      </w:ins>
      <w:ins w:id="13" w:author="中二乐" w:date="2019-07-22T19:10:08Z">
        <w:r>
          <w:rPr>
            <w:rFonts w:hint="eastAsia" w:ascii="仿宋_GB2312" w:eastAsia="仿宋_GB2312"/>
            <w:sz w:val="32"/>
            <w:szCs w:val="32"/>
            <w:u w:val="single"/>
            <w:lang w:val="en-US" w:eastAsia="zh-CN"/>
          </w:rPr>
          <w:t>实有</w:t>
        </w:r>
      </w:ins>
      <w:ins w:id="14" w:author="中二乐" w:date="2019-07-22T19:10:12Z">
        <w:r>
          <w:rPr>
            <w:rFonts w:hint="eastAsia" w:ascii="仿宋_GB2312" w:eastAsia="仿宋_GB2312"/>
            <w:sz w:val="32"/>
            <w:szCs w:val="32"/>
            <w:u w:val="single"/>
            <w:lang w:val="en-US" w:eastAsia="zh-CN"/>
          </w:rPr>
          <w:t>在编人数</w:t>
        </w:r>
      </w:ins>
      <w:ins w:id="15" w:author="中二乐" w:date="2019-07-22T19:10:13Z">
        <w:r>
          <w:rPr>
            <w:rFonts w:hint="eastAsia" w:ascii="仿宋_GB2312" w:eastAsia="仿宋_GB2312"/>
            <w:sz w:val="32"/>
            <w:szCs w:val="32"/>
            <w:u w:val="single"/>
            <w:lang w:val="en-US" w:eastAsia="zh-CN"/>
          </w:rPr>
          <w:t>1</w:t>
        </w:r>
      </w:ins>
      <w:ins w:id="16" w:author="中二乐" w:date="2019-07-22T19:10:14Z">
        <w:r>
          <w:rPr>
            <w:rFonts w:hint="eastAsia" w:ascii="仿宋_GB2312" w:eastAsia="仿宋_GB2312"/>
            <w:sz w:val="32"/>
            <w:szCs w:val="32"/>
            <w:u w:val="single"/>
            <w:lang w:val="en-US" w:eastAsia="zh-CN"/>
          </w:rPr>
          <w:t>7</w:t>
        </w:r>
      </w:ins>
      <w:ins w:id="17" w:author="中二乐" w:date="2019-07-22T19:10:15Z">
        <w:r>
          <w:rPr>
            <w:rFonts w:hint="eastAsia" w:ascii="仿宋_GB2312" w:eastAsia="仿宋_GB2312"/>
            <w:sz w:val="32"/>
            <w:szCs w:val="32"/>
            <w:u w:val="single"/>
            <w:lang w:val="en-US" w:eastAsia="zh-CN"/>
          </w:rPr>
          <w:t>人</w:t>
        </w:r>
      </w:ins>
      <w:ins w:id="18" w:author="中二乐" w:date="2019-07-22T19:10:16Z">
        <w:r>
          <w:rPr>
            <w:rFonts w:hint="eastAsia" w:ascii="仿宋_GB2312" w:eastAsia="仿宋_GB2312"/>
            <w:sz w:val="32"/>
            <w:szCs w:val="32"/>
            <w:u w:val="single"/>
            <w:lang w:val="en-US" w:eastAsia="zh-CN"/>
          </w:rPr>
          <w:t>。</w:t>
        </w:r>
      </w:ins>
    </w:p>
    <w:p>
      <w:pPr>
        <w:spacing w:line="560" w:lineRule="exact"/>
        <w:ind w:firstLine="627" w:firstLineChars="200"/>
        <w:rPr>
          <w:rStyle w:val="19"/>
          <w:rFonts w:ascii="楷体" w:hAnsi="楷体" w:eastAsia="楷体"/>
          <w:spacing w:val="-4"/>
          <w:sz w:val="32"/>
          <w:szCs w:val="32"/>
        </w:rPr>
      </w:pPr>
      <w:r>
        <w:rPr>
          <w:rStyle w:val="19"/>
          <w:rFonts w:hint="eastAsia" w:ascii="楷体" w:hAnsi="楷体" w:eastAsia="楷体"/>
          <w:spacing w:val="-4"/>
          <w:sz w:val="32"/>
          <w:szCs w:val="32"/>
        </w:rPr>
        <w:t>（二）项目预算</w:t>
      </w:r>
      <w:r>
        <w:rPr>
          <w:rStyle w:val="19"/>
          <w:rFonts w:ascii="楷体" w:hAnsi="楷体" w:eastAsia="楷体"/>
          <w:spacing w:val="-4"/>
          <w:sz w:val="32"/>
          <w:szCs w:val="32"/>
        </w:rPr>
        <w:t>绩效目标</w:t>
      </w:r>
      <w:r>
        <w:rPr>
          <w:rStyle w:val="19"/>
          <w:rFonts w:hint="eastAsia" w:ascii="楷体" w:hAnsi="楷体" w:eastAsia="楷体"/>
          <w:spacing w:val="-4"/>
          <w:sz w:val="32"/>
          <w:szCs w:val="32"/>
        </w:rPr>
        <w:t>设定情况</w:t>
      </w:r>
    </w:p>
    <w:p>
      <w:pPr>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1.预期目标</w:t>
      </w:r>
    </w:p>
    <w:p>
      <w:pPr>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以宣传国家和自治区知识产权战略实施为主线，围绕强化知识产权创造、保护、运用这一中心任务，加强舆论引导，增强宣传实效，全面展示我区知识产权事业发展的重大进展和工作成就，进一步提升全社会的知识产权意识。</w:t>
      </w:r>
    </w:p>
    <w:p>
      <w:pPr>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2.经费用途和主要内容</w:t>
      </w:r>
    </w:p>
    <w:p>
      <w:pPr>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（1）大力宣传我区知识产权创造、保护和运用成效</w:t>
      </w:r>
    </w:p>
    <w:p>
      <w:pPr>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广泛宣传自治区知识产权战略实施工作整体进展情况，知识产权试点示范、知识产权贯标、知识产权运营平台建设、全区中小学知识产权教育试点、知识产权维权援助、我区专利领域社会信用体系建设等工作进展情况。组织媒体重点宣传创建国家知识产权优势企业的成功经验，知识产权质押融资典型案例等。</w:t>
      </w:r>
    </w:p>
    <w:p>
      <w:pPr>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（2）组织做好“知识产权宣传周”活动</w:t>
      </w:r>
    </w:p>
    <w:p>
      <w:pPr>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广泛宣传第三届自治区专利奖的评审评选工作进展情况，组织开展2018年“知识产权杯”知识产权演讲比赛和新疆发明创造优秀大学生评选活动。面向社会公开发布自治区2017年度知识产权保护十大典型案例和知识产权保护状况（白皮书）。组织媒体重点宣传荣获第三届自治区专利奖的专利项目。</w:t>
      </w:r>
    </w:p>
    <w:p>
      <w:pPr>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（3）策划安排“中国专利周”系列宣传活动</w:t>
      </w:r>
    </w:p>
    <w:p>
      <w:pPr>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广泛宣传第二十届中国专利奖我区获奖情况、自治区专利代理机构及专利代理人星级评定工作进展情况。组织媒体重点宣传获奖专利项目，全国五星级专利代理人和二星级专利代理机构先进事迹。</w:t>
      </w:r>
    </w:p>
    <w:p>
      <w:pPr>
        <w:spacing w:line="560" w:lineRule="exact"/>
        <w:ind w:firstLine="564" w:firstLineChars="181"/>
        <w:rPr>
          <w:rStyle w:val="19"/>
          <w:rFonts w:ascii="仿宋" w:hAnsi="仿宋" w:eastAsia="仿宋"/>
          <w:b w:val="0"/>
          <w:spacing w:val="-4"/>
          <w:sz w:val="32"/>
          <w:szCs w:val="32"/>
        </w:rPr>
      </w:pPr>
      <w:r>
        <w:rPr>
          <w:rStyle w:val="19"/>
          <w:rFonts w:hint="eastAsia" w:ascii="仿宋" w:hAnsi="仿宋" w:eastAsia="仿宋"/>
          <w:b w:val="0"/>
          <w:spacing w:val="-4"/>
          <w:sz w:val="32"/>
          <w:szCs w:val="32"/>
        </w:rPr>
        <w:t>（4）</w:t>
      </w:r>
      <w:r>
        <w:rPr>
          <w:rFonts w:hint="eastAsia" w:ascii="仿宋_GB2312" w:hAnsi="宋体" w:eastAsia="仿宋_GB2312" w:cs="宋体"/>
          <w:kern w:val="0"/>
          <w:sz w:val="32"/>
          <w:szCs w:val="32"/>
        </w:rPr>
        <w:t>专利执法及专利维权援助预警专项资金项目，主要用于我区专利行政执法保护管理、行政执法检查、侵权案件调查取证等日程支出；我区专利行政执法人员业务知识培训、法律法规宣传、配置行政执法工作设施设备；建设知识产权维权援助举报投诉平台，12330投诉举报维权热线维护，加强知识产权维权援助体系建设和快速协同保护机制建设等。</w:t>
      </w:r>
    </w:p>
    <w:p>
      <w:pPr>
        <w:spacing w:line="560" w:lineRule="exact"/>
        <w:ind w:firstLine="624" w:firstLineChars="200"/>
        <w:rPr>
          <w:rFonts w:ascii="仿宋" w:hAnsi="仿宋" w:eastAsia="仿宋" w:cs="宋体"/>
          <w:sz w:val="32"/>
          <w:szCs w:val="32"/>
        </w:rPr>
      </w:pPr>
      <w:r>
        <w:rPr>
          <w:rStyle w:val="19"/>
          <w:rFonts w:hint="eastAsia" w:ascii="仿宋" w:hAnsi="仿宋" w:eastAsia="仿宋"/>
          <w:b w:val="0"/>
          <w:spacing w:val="-4"/>
          <w:sz w:val="32"/>
          <w:szCs w:val="32"/>
        </w:rPr>
        <w:t>（5）</w:t>
      </w:r>
      <w:r>
        <w:rPr>
          <w:rFonts w:hint="eastAsia" w:ascii="仿宋" w:hAnsi="仿宋" w:eastAsia="仿宋" w:cs="宋体"/>
          <w:sz w:val="32"/>
          <w:szCs w:val="32"/>
        </w:rPr>
        <w:t>以全领域专利数据库为基础，建成面向全疆服务的专利信息中心，有效地保证社会公益性专利信息服务的开展，引导企事业利用专利信息开展创新活动；保证工作流转与文件管理的自动化。与新疆大学合建的新疆专利信息中心建设所需</w:t>
      </w:r>
      <w:r>
        <w:rPr>
          <w:rFonts w:ascii="仿宋" w:hAnsi="仿宋" w:eastAsia="仿宋" w:cs="宋体"/>
          <w:sz w:val="32"/>
          <w:szCs w:val="32"/>
        </w:rPr>
        <w:t>装备器材</w:t>
      </w:r>
      <w:r>
        <w:rPr>
          <w:rFonts w:hint="eastAsia" w:ascii="仿宋" w:hAnsi="仿宋" w:eastAsia="仿宋" w:cs="宋体"/>
          <w:sz w:val="32"/>
          <w:szCs w:val="32"/>
        </w:rPr>
        <w:t>购置费和相关运维费用</w:t>
      </w:r>
      <w:r>
        <w:rPr>
          <w:rFonts w:ascii="仿宋" w:hAnsi="仿宋" w:eastAsia="仿宋" w:cs="宋体"/>
          <w:sz w:val="32"/>
          <w:szCs w:val="32"/>
        </w:rPr>
        <w:t>。</w:t>
      </w:r>
    </w:p>
    <w:p>
      <w:pPr>
        <w:spacing w:line="56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二、项目资金使用及管理情况</w:t>
      </w:r>
    </w:p>
    <w:p>
      <w:pPr>
        <w:spacing w:line="560" w:lineRule="exact"/>
        <w:ind w:firstLine="761" w:firstLineChars="243"/>
        <w:rPr>
          <w:rStyle w:val="19"/>
          <w:rFonts w:ascii="楷体" w:hAnsi="楷体" w:eastAsia="楷体"/>
          <w:spacing w:val="-4"/>
          <w:sz w:val="32"/>
          <w:szCs w:val="32"/>
        </w:rPr>
      </w:pPr>
      <w:r>
        <w:rPr>
          <w:rStyle w:val="19"/>
          <w:rFonts w:hint="eastAsia" w:ascii="楷体" w:hAnsi="楷体" w:eastAsia="楷体"/>
          <w:spacing w:val="-4"/>
          <w:sz w:val="32"/>
          <w:szCs w:val="32"/>
        </w:rPr>
        <w:t>（一）项目资金安排落实、总投入等情况分析</w:t>
      </w:r>
    </w:p>
    <w:p>
      <w:pPr>
        <w:spacing w:line="560" w:lineRule="exact"/>
        <w:ind w:firstLine="624" w:firstLineChars="200"/>
        <w:rPr>
          <w:rStyle w:val="19"/>
          <w:rFonts w:ascii="仿宋" w:hAnsi="仿宋" w:eastAsia="仿宋"/>
          <w:b w:val="0"/>
          <w:spacing w:val="-4"/>
          <w:sz w:val="32"/>
          <w:szCs w:val="32"/>
        </w:rPr>
      </w:pPr>
    </w:p>
    <w:p>
      <w:pPr>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项目总投入166万元，全部由自治区财政资金安排落实，无自筹资金。</w:t>
      </w:r>
    </w:p>
    <w:p>
      <w:pPr>
        <w:spacing w:line="560" w:lineRule="exact"/>
        <w:ind w:firstLine="761" w:firstLineChars="243"/>
        <w:rPr>
          <w:rStyle w:val="19"/>
          <w:rFonts w:ascii="楷体" w:hAnsi="楷体" w:eastAsia="楷体"/>
          <w:spacing w:val="-4"/>
          <w:sz w:val="32"/>
          <w:szCs w:val="32"/>
        </w:rPr>
      </w:pPr>
      <w:r>
        <w:rPr>
          <w:rStyle w:val="19"/>
          <w:rFonts w:hint="eastAsia" w:ascii="楷体" w:hAnsi="楷体" w:eastAsia="楷体"/>
          <w:spacing w:val="-4"/>
          <w:sz w:val="32"/>
          <w:szCs w:val="32"/>
        </w:rPr>
        <w:t>（二）项目资金实际使用情况分析</w:t>
      </w:r>
    </w:p>
    <w:p>
      <w:pPr>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项目资金遵循“总量控制、突出重点、统筹安排、合理使用”的原则，已全部使用完毕。主要用于组织开展“4·26”宣传周系列活动、组织媒体开展专题宣传报道活动、《新疆知识产权（专利）三十年》等刊物编印及送达、局网站知识产权工作要闻动态信息更新发布等。</w:t>
      </w:r>
    </w:p>
    <w:p>
      <w:pPr>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1.办公费：3万元</w:t>
      </w:r>
    </w:p>
    <w:p>
      <w:pPr>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2.差旅费：7万元</w:t>
      </w:r>
    </w:p>
    <w:p>
      <w:pPr>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3.公车运行费：8万元</w:t>
      </w:r>
    </w:p>
    <w:p>
      <w:pPr>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4.服务费：60万元</w:t>
      </w:r>
    </w:p>
    <w:p>
      <w:pPr>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5.咨询费：2.0万元</w:t>
      </w:r>
    </w:p>
    <w:p>
      <w:pPr>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6.劳务费：10万元</w:t>
      </w:r>
    </w:p>
    <w:p>
      <w:pPr>
        <w:adjustRightInd w:val="0"/>
        <w:snapToGrid w:val="0"/>
        <w:spacing w:line="560" w:lineRule="exact"/>
        <w:ind w:firstLine="640" w:firstLineChars="200"/>
        <w:rPr>
          <w:rFonts w:ascii="仿宋_GB2312" w:hAnsi="楷体" w:eastAsia="仿宋_GB2312"/>
          <w:bCs/>
          <w:snapToGrid w:val="0"/>
          <w:kern w:val="0"/>
          <w:sz w:val="32"/>
          <w:szCs w:val="32"/>
        </w:rPr>
      </w:pPr>
      <w:r>
        <w:rPr>
          <w:rFonts w:hint="eastAsia" w:ascii="仿宋_GB2312" w:hAnsi="仿宋_GB2312" w:eastAsia="仿宋_GB2312" w:cs="仿宋_GB2312"/>
          <w:snapToGrid w:val="0"/>
          <w:color w:val="000000"/>
          <w:kern w:val="0"/>
          <w:sz w:val="32"/>
          <w:szCs w:val="32"/>
        </w:rPr>
        <w:t>7.专利行政执法专项活动所需的交通费、现场勘验费、材料印刷费、公告费、通讯费、差旅费等所需资金：5万元。</w:t>
      </w:r>
    </w:p>
    <w:p>
      <w:pPr>
        <w:pStyle w:val="4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560"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rPr>
        <w:t>8.</w:t>
      </w:r>
      <w:r>
        <w:rPr>
          <w:rFonts w:hint="eastAsia" w:ascii="仿宋_GB2312" w:hAnsi="仿宋_GB2312" w:eastAsia="仿宋_GB2312" w:cs="仿宋_GB2312"/>
          <w:snapToGrid w:val="0"/>
          <w:color w:val="000000"/>
          <w:sz w:val="32"/>
          <w:szCs w:val="32"/>
        </w:rPr>
        <w:t>执法工作对策研究费、印刷费、资料费、法律报刊杂志订阅等费用所需资金：1万元。</w:t>
      </w:r>
    </w:p>
    <w:p>
      <w:pPr>
        <w:pStyle w:val="4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560"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rPr>
        <w:t>9.</w:t>
      </w:r>
      <w:r>
        <w:rPr>
          <w:rFonts w:hint="eastAsia" w:ascii="仿宋_GB2312" w:hAnsi="仿宋_GB2312" w:eastAsia="仿宋_GB2312" w:cs="仿宋_GB2312"/>
          <w:snapToGrid w:val="0"/>
          <w:color w:val="000000"/>
          <w:sz w:val="32"/>
          <w:szCs w:val="32"/>
        </w:rPr>
        <w:t>执法队伍建设所需培训费：10万元。</w:t>
      </w:r>
    </w:p>
    <w:p>
      <w:pPr>
        <w:pStyle w:val="4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560"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rPr>
        <w:t>10.</w:t>
      </w:r>
      <w:r>
        <w:rPr>
          <w:rFonts w:hint="eastAsia" w:ascii="仿宋_GB2312" w:hAnsi="仿宋_GB2312" w:eastAsia="仿宋_GB2312" w:cs="仿宋_GB2312"/>
          <w:snapToGrid w:val="0"/>
          <w:color w:val="000000"/>
          <w:sz w:val="32"/>
          <w:szCs w:val="32"/>
        </w:rPr>
        <w:t>全区专利行政执法工作研讨会会议费：</w:t>
      </w:r>
      <w:r>
        <w:rPr>
          <w:rFonts w:hint="eastAsia" w:ascii="仿宋_GB2312" w:hAnsi="仿宋_GB2312" w:eastAsia="仿宋_GB2312" w:cs="仿宋_GB2312"/>
          <w:snapToGrid w:val="0"/>
          <w:color w:val="000000"/>
          <w:sz w:val="32"/>
          <w:szCs w:val="32"/>
          <w:lang w:val="en-US"/>
        </w:rPr>
        <w:t>5</w:t>
      </w:r>
      <w:r>
        <w:rPr>
          <w:rFonts w:hint="eastAsia" w:ascii="仿宋_GB2312" w:hAnsi="仿宋_GB2312" w:eastAsia="仿宋_GB2312" w:cs="仿宋_GB2312"/>
          <w:snapToGrid w:val="0"/>
          <w:color w:val="000000"/>
          <w:sz w:val="32"/>
          <w:szCs w:val="32"/>
        </w:rPr>
        <w:t>万元。</w:t>
      </w:r>
    </w:p>
    <w:p>
      <w:pPr>
        <w:pStyle w:val="4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560"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rPr>
        <w:t>11.</w:t>
      </w:r>
      <w:r>
        <w:rPr>
          <w:rFonts w:hint="eastAsia" w:ascii="仿宋_GB2312" w:hAnsi="仿宋_GB2312" w:eastAsia="仿宋_GB2312" w:cs="仿宋_GB2312"/>
          <w:snapToGrid w:val="0"/>
          <w:color w:val="000000"/>
          <w:sz w:val="32"/>
          <w:szCs w:val="32"/>
        </w:rPr>
        <w:t>指导地州执法办案及督导检查所需要交通费、差旅费、通讯费、资料费：</w:t>
      </w:r>
      <w:r>
        <w:rPr>
          <w:rFonts w:hint="eastAsia" w:ascii="仿宋_GB2312" w:hAnsi="仿宋_GB2312" w:eastAsia="仿宋_GB2312" w:cs="仿宋_GB2312"/>
          <w:snapToGrid w:val="0"/>
          <w:color w:val="000000"/>
          <w:sz w:val="32"/>
          <w:szCs w:val="32"/>
          <w:lang w:val="en-US"/>
        </w:rPr>
        <w:t>3</w:t>
      </w:r>
      <w:r>
        <w:rPr>
          <w:rFonts w:hint="eastAsia" w:ascii="仿宋_GB2312" w:hAnsi="仿宋_GB2312" w:eastAsia="仿宋_GB2312" w:cs="仿宋_GB2312"/>
          <w:snapToGrid w:val="0"/>
          <w:color w:val="000000"/>
          <w:sz w:val="32"/>
          <w:szCs w:val="32"/>
        </w:rPr>
        <w:t>万元。</w:t>
      </w:r>
    </w:p>
    <w:p>
      <w:pPr>
        <w:pStyle w:val="4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560" w:lineRule="exact"/>
        <w:ind w:firstLine="640" w:firstLineChars="200"/>
        <w:rPr>
          <w:rFonts w:ascii="仿宋_GB2312" w:hAnsi="仿宋_GB2312" w:eastAsia="仿宋_GB2312" w:cs="仿宋_GB2312"/>
          <w:snapToGrid w:val="0"/>
          <w:color w:val="000000"/>
          <w:sz w:val="32"/>
          <w:szCs w:val="32"/>
          <w:lang w:val="en-US"/>
        </w:rPr>
      </w:pPr>
      <w:r>
        <w:rPr>
          <w:rFonts w:hint="eastAsia" w:ascii="仿宋_GB2312" w:hAnsi="仿宋_GB2312" w:eastAsia="仿宋_GB2312" w:cs="仿宋_GB2312"/>
          <w:snapToGrid w:val="0"/>
          <w:color w:val="000000"/>
          <w:sz w:val="32"/>
          <w:szCs w:val="32"/>
          <w:lang w:val="en-US"/>
        </w:rPr>
        <w:t>12.开展知识产权保护规范化市场培育工作经费：4万元。</w:t>
      </w:r>
    </w:p>
    <w:p>
      <w:pPr>
        <w:pStyle w:val="4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560"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rPr>
        <w:t>13.开展电子商务领域和展会知识产权保护工作经费：2万元。</w:t>
      </w:r>
    </w:p>
    <w:p>
      <w:pPr>
        <w:pStyle w:val="4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560"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rPr>
        <w:t>14.</w:t>
      </w:r>
      <w:r>
        <w:rPr>
          <w:rFonts w:hint="eastAsia" w:ascii="仿宋_GB2312" w:hAnsi="仿宋_GB2312" w:eastAsia="仿宋_GB2312" w:cs="仿宋_GB2312"/>
          <w:snapToGrid w:val="0"/>
          <w:color w:val="000000"/>
          <w:sz w:val="32"/>
          <w:szCs w:val="32"/>
        </w:rPr>
        <w:t>维权援助工作所需的</w:t>
      </w:r>
      <w:r>
        <w:rPr>
          <w:rFonts w:hint="eastAsia" w:ascii="仿宋_GB2312" w:hAnsi="仿宋_GB2312" w:eastAsia="仿宋_GB2312" w:cs="仿宋_GB2312"/>
          <w:snapToGrid w:val="0"/>
          <w:color w:val="000000"/>
          <w:sz w:val="32"/>
          <w:szCs w:val="32"/>
          <w:lang w:val="en-US"/>
        </w:rPr>
        <w:t>鉴定</w:t>
      </w:r>
      <w:r>
        <w:rPr>
          <w:rFonts w:hint="eastAsia" w:ascii="仿宋_GB2312" w:hAnsi="仿宋_GB2312" w:eastAsia="仿宋_GB2312" w:cs="仿宋_GB2312"/>
          <w:snapToGrid w:val="0"/>
          <w:color w:val="000000"/>
          <w:sz w:val="32"/>
          <w:szCs w:val="32"/>
        </w:rPr>
        <w:t>费、专家论证费、打印费、交通费、差旅费、</w:t>
      </w:r>
      <w:r>
        <w:rPr>
          <w:rFonts w:hint="eastAsia" w:ascii="仿宋_GB2312" w:hAnsi="仿宋_GB2312" w:eastAsia="仿宋_GB2312" w:cs="仿宋_GB2312"/>
          <w:snapToGrid w:val="0"/>
          <w:color w:val="000000"/>
          <w:sz w:val="32"/>
          <w:szCs w:val="32"/>
          <w:lang w:val="en-US"/>
        </w:rPr>
        <w:t>宣传费</w:t>
      </w:r>
      <w:r>
        <w:rPr>
          <w:rFonts w:hint="eastAsia" w:ascii="仿宋_GB2312" w:hAnsi="仿宋_GB2312" w:eastAsia="仿宋_GB2312" w:cs="仿宋_GB2312"/>
          <w:snapToGrid w:val="0"/>
          <w:color w:val="000000"/>
          <w:sz w:val="32"/>
          <w:szCs w:val="32"/>
        </w:rPr>
        <w:t>等所需资金：</w:t>
      </w:r>
      <w:r>
        <w:rPr>
          <w:rFonts w:hint="eastAsia" w:ascii="仿宋_GB2312" w:hAnsi="仿宋_GB2312" w:eastAsia="仿宋_GB2312" w:cs="仿宋_GB2312"/>
          <w:snapToGrid w:val="0"/>
          <w:color w:val="000000"/>
          <w:sz w:val="32"/>
          <w:szCs w:val="32"/>
          <w:lang w:val="en-US"/>
        </w:rPr>
        <w:t>3</w:t>
      </w:r>
      <w:r>
        <w:rPr>
          <w:rFonts w:hint="eastAsia" w:ascii="仿宋_GB2312" w:hAnsi="仿宋_GB2312" w:eastAsia="仿宋_GB2312" w:cs="仿宋_GB2312"/>
          <w:snapToGrid w:val="0"/>
          <w:color w:val="000000"/>
          <w:sz w:val="32"/>
          <w:szCs w:val="32"/>
        </w:rPr>
        <w:t>万元。</w:t>
      </w:r>
    </w:p>
    <w:p>
      <w:pPr>
        <w:pStyle w:val="4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560"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rPr>
        <w:t>15.</w:t>
      </w:r>
      <w:r>
        <w:rPr>
          <w:rFonts w:hint="eastAsia" w:ascii="仿宋_GB2312" w:hAnsi="仿宋_GB2312" w:eastAsia="仿宋_GB2312" w:cs="仿宋_GB2312"/>
          <w:snapToGrid w:val="0"/>
          <w:color w:val="000000"/>
          <w:sz w:val="32"/>
          <w:szCs w:val="32"/>
        </w:rPr>
        <w:t>维权援助中心设备配置、维护、12330电话服务平台租赁费等费用所需资金：</w:t>
      </w:r>
      <w:r>
        <w:rPr>
          <w:rFonts w:hint="eastAsia" w:ascii="仿宋_GB2312" w:hAnsi="仿宋_GB2312" w:eastAsia="仿宋_GB2312" w:cs="仿宋_GB2312"/>
          <w:snapToGrid w:val="0"/>
          <w:color w:val="000000"/>
          <w:sz w:val="32"/>
          <w:szCs w:val="32"/>
          <w:lang w:val="en-US"/>
        </w:rPr>
        <w:t>8</w:t>
      </w:r>
      <w:r>
        <w:rPr>
          <w:rFonts w:hint="eastAsia" w:ascii="仿宋_GB2312" w:hAnsi="仿宋_GB2312" w:eastAsia="仿宋_GB2312" w:cs="仿宋_GB2312"/>
          <w:snapToGrid w:val="0"/>
          <w:color w:val="000000"/>
          <w:sz w:val="32"/>
          <w:szCs w:val="32"/>
        </w:rPr>
        <w:t>万元。</w:t>
      </w:r>
    </w:p>
    <w:p>
      <w:pPr>
        <w:pStyle w:val="4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560"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rPr>
        <w:t>16.</w:t>
      </w:r>
      <w:r>
        <w:rPr>
          <w:rFonts w:hint="eastAsia" w:ascii="仿宋_GB2312" w:hAnsi="仿宋_GB2312" w:eastAsia="仿宋_GB2312" w:cs="仿宋_GB2312"/>
          <w:snapToGrid w:val="0"/>
          <w:color w:val="000000"/>
          <w:sz w:val="32"/>
          <w:szCs w:val="32"/>
        </w:rPr>
        <w:t>为具有较大影响的涉外知识产权纠纷以及无能力支付纠纷处理和诉讼费用的中国当事人提供经费资助：</w:t>
      </w:r>
      <w:r>
        <w:rPr>
          <w:rFonts w:hint="eastAsia" w:ascii="仿宋_GB2312" w:hAnsi="仿宋_GB2312" w:eastAsia="仿宋_GB2312" w:cs="仿宋_GB2312"/>
          <w:snapToGrid w:val="0"/>
          <w:color w:val="000000"/>
          <w:sz w:val="32"/>
          <w:szCs w:val="32"/>
          <w:lang w:val="en-US"/>
        </w:rPr>
        <w:t>2</w:t>
      </w:r>
      <w:r>
        <w:rPr>
          <w:rFonts w:hint="eastAsia" w:ascii="仿宋_GB2312" w:hAnsi="仿宋_GB2312" w:eastAsia="仿宋_GB2312" w:cs="仿宋_GB2312"/>
          <w:snapToGrid w:val="0"/>
          <w:color w:val="000000"/>
          <w:sz w:val="32"/>
          <w:szCs w:val="32"/>
        </w:rPr>
        <w:t>万元。</w:t>
      </w:r>
    </w:p>
    <w:p>
      <w:pPr>
        <w:pStyle w:val="4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560"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rPr>
        <w:t>17.</w:t>
      </w:r>
      <w:r>
        <w:rPr>
          <w:rFonts w:hint="eastAsia" w:ascii="仿宋_GB2312" w:hAnsi="仿宋_GB2312" w:eastAsia="仿宋_GB2312" w:cs="仿宋_GB2312"/>
          <w:snapToGrid w:val="0"/>
          <w:color w:val="000000"/>
          <w:sz w:val="32"/>
          <w:szCs w:val="32"/>
        </w:rPr>
        <w:t>提供专利维权服务、咨询等工作费用：</w:t>
      </w:r>
      <w:r>
        <w:rPr>
          <w:rFonts w:hint="eastAsia" w:ascii="仿宋_GB2312" w:hAnsi="仿宋_GB2312" w:eastAsia="仿宋_GB2312" w:cs="仿宋_GB2312"/>
          <w:snapToGrid w:val="0"/>
          <w:color w:val="000000"/>
          <w:sz w:val="32"/>
          <w:szCs w:val="32"/>
          <w:lang w:val="en-US"/>
        </w:rPr>
        <w:t>4</w:t>
      </w:r>
      <w:r>
        <w:rPr>
          <w:rFonts w:hint="eastAsia" w:ascii="仿宋_GB2312" w:hAnsi="仿宋_GB2312" w:eastAsia="仿宋_GB2312" w:cs="仿宋_GB2312"/>
          <w:snapToGrid w:val="0"/>
          <w:color w:val="000000"/>
          <w:sz w:val="32"/>
          <w:szCs w:val="32"/>
        </w:rPr>
        <w:t>万元。</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18.</w:t>
      </w:r>
      <w:r>
        <w:rPr>
          <w:rFonts w:ascii="仿宋" w:hAnsi="仿宋" w:eastAsia="仿宋" w:cs="宋体"/>
          <w:sz w:val="32"/>
          <w:szCs w:val="32"/>
        </w:rPr>
        <w:t>自治区知识产权局政府网站</w:t>
      </w:r>
      <w:r>
        <w:rPr>
          <w:rFonts w:hint="eastAsia" w:ascii="仿宋" w:hAnsi="仿宋" w:eastAsia="仿宋" w:cs="宋体"/>
          <w:sz w:val="32"/>
          <w:szCs w:val="32"/>
        </w:rPr>
        <w:t>及</w:t>
      </w:r>
      <w:r>
        <w:rPr>
          <w:rFonts w:ascii="仿宋" w:hAnsi="仿宋" w:eastAsia="仿宋" w:cs="宋体"/>
          <w:sz w:val="32"/>
          <w:szCs w:val="32"/>
        </w:rPr>
        <w:t>内部办公系统</w:t>
      </w:r>
      <w:r>
        <w:rPr>
          <w:rFonts w:hint="eastAsia" w:ascii="仿宋" w:hAnsi="仿宋" w:eastAsia="仿宋" w:cs="宋体"/>
          <w:sz w:val="32"/>
          <w:szCs w:val="32"/>
        </w:rPr>
        <w:t>运行维护费：10万元</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19.新疆专利信息服务平台运行维护费：</w:t>
      </w:r>
      <w:r>
        <w:rPr>
          <w:rFonts w:ascii="仿宋" w:hAnsi="仿宋" w:eastAsia="仿宋" w:cs="宋体"/>
          <w:sz w:val="32"/>
          <w:szCs w:val="32"/>
        </w:rPr>
        <w:t>1.92</w:t>
      </w:r>
      <w:r>
        <w:rPr>
          <w:rFonts w:hint="eastAsia" w:ascii="仿宋" w:hAnsi="仿宋" w:eastAsia="仿宋" w:cs="宋体"/>
          <w:sz w:val="32"/>
          <w:szCs w:val="32"/>
        </w:rPr>
        <w:t>万元</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20.</w:t>
      </w:r>
      <w:r>
        <w:rPr>
          <w:rFonts w:ascii="仿宋" w:hAnsi="仿宋" w:eastAsia="仿宋" w:cs="宋体"/>
          <w:sz w:val="32"/>
          <w:szCs w:val="32"/>
        </w:rPr>
        <w:t>光纤接入服务费</w:t>
      </w:r>
      <w:r>
        <w:rPr>
          <w:rFonts w:hint="eastAsia" w:ascii="仿宋" w:hAnsi="仿宋" w:eastAsia="仿宋" w:cs="宋体"/>
          <w:sz w:val="32"/>
          <w:szCs w:val="32"/>
        </w:rPr>
        <w:t>：</w:t>
      </w:r>
      <w:r>
        <w:rPr>
          <w:rFonts w:ascii="仿宋" w:hAnsi="仿宋" w:eastAsia="仿宋" w:cs="宋体"/>
          <w:sz w:val="32"/>
          <w:szCs w:val="32"/>
        </w:rPr>
        <w:t>7.08万元</w:t>
      </w:r>
      <w:r>
        <w:rPr>
          <w:rFonts w:hint="eastAsia" w:ascii="仿宋" w:hAnsi="仿宋" w:eastAsia="仿宋" w:cs="宋体"/>
          <w:sz w:val="32"/>
          <w:szCs w:val="32"/>
        </w:rPr>
        <w:t>。</w:t>
      </w:r>
    </w:p>
    <w:p>
      <w:pPr>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21.委托业务费：10万元</w:t>
      </w:r>
    </w:p>
    <w:p>
      <w:pPr>
        <w:spacing w:line="560" w:lineRule="exact"/>
        <w:ind w:firstLine="761" w:firstLineChars="243"/>
        <w:rPr>
          <w:rStyle w:val="19"/>
          <w:rFonts w:ascii="楷体" w:hAnsi="楷体" w:eastAsia="楷体"/>
          <w:spacing w:val="-4"/>
          <w:sz w:val="32"/>
          <w:szCs w:val="32"/>
        </w:rPr>
      </w:pPr>
      <w:r>
        <w:rPr>
          <w:rStyle w:val="19"/>
          <w:rFonts w:hint="eastAsia" w:ascii="楷体" w:hAnsi="楷体" w:eastAsia="楷体"/>
          <w:spacing w:val="-4"/>
          <w:sz w:val="32"/>
          <w:szCs w:val="32"/>
        </w:rPr>
        <w:t>（三）项目资金管理情况分析</w:t>
      </w:r>
    </w:p>
    <w:p>
      <w:pPr>
        <w:spacing w:line="560" w:lineRule="exact"/>
        <w:ind w:firstLine="624" w:firstLineChars="200"/>
        <w:rPr>
          <w:ins w:id="19" w:author="李元" w:date="2019-07-17T14:56:00Z"/>
          <w:rStyle w:val="19"/>
          <w:rFonts w:hint="eastAsia" w:ascii="仿宋" w:hAnsi="仿宋" w:eastAsia="仿宋"/>
          <w:b w:val="0"/>
          <w:spacing w:val="-4"/>
          <w:sz w:val="32"/>
          <w:szCs w:val="32"/>
        </w:rPr>
      </w:pPr>
      <w:r>
        <w:rPr>
          <w:rStyle w:val="19"/>
          <w:rFonts w:hint="eastAsia" w:ascii="仿宋" w:hAnsi="仿宋" w:eastAsia="仿宋"/>
          <w:b w:val="0"/>
          <w:spacing w:val="-4"/>
          <w:sz w:val="32"/>
          <w:szCs w:val="32"/>
        </w:rPr>
        <w:t>制定了完善的项目资金管理制度及相关办法，能够按照资金管理办法和相关财务会计制度规定使用、管理和核算专项资金。</w:t>
      </w:r>
    </w:p>
    <w:p>
      <w:pPr>
        <w:spacing w:line="560" w:lineRule="exact"/>
        <w:ind w:firstLine="624" w:firstLineChars="200"/>
        <w:rPr>
          <w:rStyle w:val="19"/>
          <w:rFonts w:ascii="仿宋" w:hAnsi="仿宋" w:eastAsia="仿宋"/>
          <w:b w:val="0"/>
          <w:spacing w:val="-4"/>
          <w:sz w:val="32"/>
          <w:szCs w:val="32"/>
        </w:rPr>
      </w:pPr>
      <w:ins w:id="20" w:author="李元" w:date="2019-07-17T14:56:00Z">
        <w:r>
          <w:rPr>
            <w:rStyle w:val="19"/>
            <w:rFonts w:hint="eastAsia" w:ascii="仿宋" w:hAnsi="仿宋" w:eastAsia="仿宋"/>
            <w:b w:val="0"/>
            <w:spacing w:val="-4"/>
            <w:sz w:val="32"/>
            <w:szCs w:val="32"/>
          </w:rPr>
          <w:t>宣传：紧紧围绕国家知识产权和自治区知识产权战略纲要实施，为推动知识产权文化建设，实施知识产权战略推进工程，大力开展知识产权宣传培训活动，增强全社会知识产权意识，提高我区知识产权管理、执法、服务、创造经营队伍的能力和水平，而设立了此专项经费。《自治区知识产权万人教育培训计划》是自治区知识产权战略推进工程所提出的四大任务之一，该计划提出每年至少培训一万名各类人员。培训的内容主要涉及：专利、商标、著作权等知识产权及相关法律法规知识；知识产权管理知识及实务；WTO与知识产权保护；企事业单位知识产权管理与保护；企业知识产权制度的制订与运用；知识产权行政执法；知识产权战略；专利数据库检索分析等。</w:t>
        </w:r>
      </w:ins>
    </w:p>
    <w:p>
      <w:pPr>
        <w:spacing w:line="56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三、项目组织实施情况</w:t>
      </w:r>
    </w:p>
    <w:p>
      <w:pPr>
        <w:spacing w:line="560" w:lineRule="exact"/>
        <w:ind w:firstLine="761" w:firstLineChars="243"/>
        <w:rPr>
          <w:rStyle w:val="19"/>
          <w:rFonts w:ascii="楷体" w:hAnsi="楷体" w:eastAsia="楷体"/>
          <w:spacing w:val="-4"/>
          <w:sz w:val="32"/>
          <w:szCs w:val="32"/>
        </w:rPr>
      </w:pPr>
      <w:r>
        <w:rPr>
          <w:rStyle w:val="19"/>
          <w:rFonts w:hint="eastAsia" w:ascii="楷体" w:hAnsi="楷体" w:eastAsia="楷体"/>
          <w:spacing w:val="-4"/>
          <w:sz w:val="32"/>
          <w:szCs w:val="32"/>
        </w:rPr>
        <w:t>（一）项目组织情况分析</w:t>
      </w:r>
    </w:p>
    <w:p>
      <w:pPr>
        <w:spacing w:line="560" w:lineRule="exact"/>
        <w:ind w:firstLine="640" w:firstLineChars="200"/>
        <w:rPr>
          <w:ins w:id="21" w:author="李元" w:date="2019-07-17T15:05:00Z"/>
          <w:rFonts w:hint="eastAsia" w:eastAsia="永中宋体"/>
          <w:szCs w:val="21"/>
          <w:u w:val="single"/>
        </w:rPr>
      </w:pPr>
      <w:ins w:id="22" w:author="李元" w:date="2019-07-17T15:06:00Z">
        <w:r>
          <w:rPr>
            <w:rFonts w:hint="eastAsia" w:ascii="方正仿宋_GBK" w:hAnsi="仿宋" w:eastAsia="方正仿宋_GBK"/>
            <w:sz w:val="32"/>
            <w:szCs w:val="32"/>
            <w:u w:val="single"/>
          </w:rPr>
          <w:t>宣传：</w:t>
        </w:r>
      </w:ins>
      <w:ins w:id="23" w:author="李元" w:date="2019-07-17T15:05:00Z">
        <w:r>
          <w:rPr>
            <w:rFonts w:hint="eastAsia" w:ascii="方正仿宋_GBK" w:hAnsi="仿宋" w:eastAsia="方正仿宋_GBK"/>
            <w:sz w:val="32"/>
            <w:szCs w:val="32"/>
            <w:u w:val="single"/>
          </w:rPr>
          <w:t>按照全国知识产权宣传周活动组委会的统一部署，结合我区知识产权工作实际，由自治区各相关部门、全疆十四个地、州、市知识产权局和相关部门密切配合，围绕“加强知识产权保护运用加快知识产权强国建设”这一主题，认真部署、精心组织、注重实效，在全区范围内开展了</w:t>
        </w:r>
      </w:ins>
      <w:ins w:id="24" w:author="李元" w:date="2019-07-17T15:06:00Z">
        <w:r>
          <w:rPr>
            <w:rFonts w:hint="eastAsia" w:ascii="方正仿宋_GBK" w:hAnsi="仿宋" w:eastAsia="方正仿宋_GBK"/>
            <w:sz w:val="32"/>
            <w:szCs w:val="32"/>
            <w:u w:val="single"/>
          </w:rPr>
          <w:t>“4·26知识产权联合执法检查工作方案” “公布2015年度知识产权保护十大典型案例方案”、“知识产权走进科研机构宣传活动”、“知识产权走进大型国企宣传活动”、“知识产权进校园”、“知识产权进社区活动”、等宣传教育活动。</w:t>
        </w:r>
      </w:ins>
    </w:p>
    <w:p>
      <w:pPr>
        <w:spacing w:line="560" w:lineRule="exact"/>
        <w:ind w:firstLine="624" w:firstLineChars="200"/>
        <w:rPr>
          <w:rStyle w:val="19"/>
          <w:rFonts w:ascii="仿宋" w:hAnsi="仿宋" w:eastAsia="仿宋"/>
          <w:b w:val="0"/>
          <w:spacing w:val="-4"/>
          <w:sz w:val="32"/>
          <w:szCs w:val="32"/>
        </w:rPr>
      </w:pPr>
    </w:p>
    <w:p>
      <w:pPr>
        <w:spacing w:line="560" w:lineRule="exact"/>
        <w:ind w:firstLine="640" w:firstLineChars="200"/>
        <w:rPr>
          <w:rFonts w:ascii="仿宋" w:hAnsi="仿宋" w:eastAsia="仿宋" w:cs="宋体"/>
          <w:sz w:val="32"/>
          <w:szCs w:val="32"/>
        </w:rPr>
      </w:pPr>
      <w:r>
        <w:rPr>
          <w:rStyle w:val="19"/>
          <w:rFonts w:hint="eastAsia" w:ascii="仿宋_GB2312" w:hAnsi="仿宋" w:eastAsia="仿宋_GB2312"/>
          <w:b w:val="0"/>
          <w:kern w:val="0"/>
          <w:sz w:val="32"/>
          <w:szCs w:val="32"/>
        </w:rPr>
        <w:t>按照自治区财政厅和自治区知识产权局现行制度执行。</w:t>
      </w:r>
      <w:r>
        <w:rPr>
          <w:rStyle w:val="19"/>
          <w:rFonts w:hint="eastAsia" w:ascii="仿宋" w:hAnsi="仿宋" w:eastAsia="仿宋"/>
          <w:b w:val="0"/>
          <w:spacing w:val="-4"/>
          <w:sz w:val="32"/>
          <w:szCs w:val="32"/>
        </w:rPr>
        <w:t>根据年初局各处提交的重点工作宣传需求，结合国家知识产权局印发的年度宣传工作要求，编制我局宣传工作要点。根据要点，明确分工和责任处室，有效统筹推进各项宣传工作。</w:t>
      </w:r>
      <w:r>
        <w:rPr>
          <w:rFonts w:hint="eastAsia" w:ascii="仿宋" w:hAnsi="仿宋" w:eastAsia="仿宋" w:cs="宋体"/>
          <w:sz w:val="32"/>
          <w:szCs w:val="32"/>
        </w:rPr>
        <w:t>按照国家《政府网站发展指引》</w:t>
      </w:r>
      <w:r>
        <w:rPr>
          <w:rFonts w:ascii="仿宋" w:hAnsi="仿宋" w:eastAsia="仿宋" w:cs="宋体"/>
          <w:sz w:val="32"/>
          <w:szCs w:val="32"/>
        </w:rPr>
        <w:t>和自治区</w:t>
      </w:r>
      <w:r>
        <w:rPr>
          <w:rFonts w:hint="eastAsia" w:ascii="仿宋" w:hAnsi="仿宋" w:eastAsia="仿宋" w:cs="宋体"/>
          <w:sz w:val="32"/>
          <w:szCs w:val="32"/>
        </w:rPr>
        <w:t>关于</w:t>
      </w:r>
      <w:r>
        <w:rPr>
          <w:rFonts w:ascii="仿宋" w:hAnsi="仿宋" w:eastAsia="仿宋" w:cs="宋体"/>
          <w:sz w:val="32"/>
          <w:szCs w:val="32"/>
        </w:rPr>
        <w:t>政府网站绩效</w:t>
      </w:r>
      <w:r>
        <w:rPr>
          <w:rFonts w:hint="eastAsia" w:ascii="仿宋" w:hAnsi="仿宋" w:eastAsia="仿宋" w:cs="宋体"/>
          <w:sz w:val="32"/>
          <w:szCs w:val="32"/>
        </w:rPr>
        <w:t>评估</w:t>
      </w:r>
      <w:r>
        <w:rPr>
          <w:rFonts w:ascii="仿宋" w:hAnsi="仿宋" w:eastAsia="仿宋" w:cs="宋体"/>
          <w:sz w:val="32"/>
          <w:szCs w:val="32"/>
        </w:rPr>
        <w:t>要求</w:t>
      </w:r>
      <w:r>
        <w:rPr>
          <w:rFonts w:hint="eastAsia" w:ascii="仿宋" w:hAnsi="仿宋" w:eastAsia="仿宋" w:cs="宋体"/>
          <w:sz w:val="32"/>
          <w:szCs w:val="32"/>
        </w:rPr>
        <w:t>，信息</w:t>
      </w:r>
      <w:r>
        <w:rPr>
          <w:rFonts w:ascii="仿宋" w:hAnsi="仿宋" w:eastAsia="仿宋" w:cs="宋体"/>
          <w:sz w:val="32"/>
          <w:szCs w:val="32"/>
        </w:rPr>
        <w:t>服务平台</w:t>
      </w:r>
      <w:r>
        <w:rPr>
          <w:rFonts w:hint="eastAsia" w:ascii="仿宋" w:hAnsi="仿宋" w:eastAsia="仿宋" w:cs="宋体"/>
          <w:sz w:val="32"/>
          <w:szCs w:val="32"/>
        </w:rPr>
        <w:t>以实用为原则，采用成熟的并且通过实践考验的先进技术和解决方案，实现先进性、成熟性和可靠性前提下，系统的配置设计、开发技术及研发成本达到性能与价格的优化目标。系统研发过程中除了考虑到实施时一次性投资外，还</w:t>
      </w:r>
      <w:r>
        <w:rPr>
          <w:rFonts w:ascii="仿宋" w:hAnsi="仿宋" w:eastAsia="仿宋" w:cs="宋体"/>
          <w:sz w:val="32"/>
          <w:szCs w:val="32"/>
        </w:rPr>
        <w:t>重视</w:t>
      </w:r>
      <w:r>
        <w:rPr>
          <w:rFonts w:hint="eastAsia" w:ascii="仿宋" w:hAnsi="仿宋" w:eastAsia="仿宋" w:cs="宋体"/>
          <w:sz w:val="32"/>
          <w:szCs w:val="32"/>
        </w:rPr>
        <w:t>系统运行时的运行成本和后期维护成本，并使之达到最小化。</w:t>
      </w:r>
      <w:r>
        <w:rPr>
          <w:rFonts w:hint="eastAsia" w:ascii="仿宋" w:hAnsi="仿宋" w:eastAsia="仿宋"/>
          <w:sz w:val="32"/>
          <w:szCs w:val="32"/>
        </w:rPr>
        <w:t>信息</w:t>
      </w:r>
      <w:r>
        <w:rPr>
          <w:rFonts w:ascii="仿宋" w:hAnsi="仿宋" w:eastAsia="仿宋"/>
          <w:sz w:val="32"/>
          <w:szCs w:val="32"/>
        </w:rPr>
        <w:t>服务平台</w:t>
      </w:r>
      <w:r>
        <w:rPr>
          <w:rFonts w:hint="eastAsia" w:ascii="仿宋" w:hAnsi="仿宋" w:eastAsia="仿宋"/>
          <w:sz w:val="32"/>
          <w:szCs w:val="32"/>
        </w:rPr>
        <w:t>建设和运维管理通过购买服务等方式由第三方服务</w:t>
      </w:r>
      <w:r>
        <w:rPr>
          <w:rFonts w:ascii="仿宋" w:hAnsi="仿宋" w:eastAsia="仿宋"/>
          <w:sz w:val="32"/>
          <w:szCs w:val="32"/>
        </w:rPr>
        <w:t>提</w:t>
      </w:r>
      <w:r>
        <w:rPr>
          <w:rFonts w:hint="eastAsia" w:ascii="仿宋" w:hAnsi="仿宋" w:eastAsia="仿宋"/>
          <w:sz w:val="32"/>
          <w:szCs w:val="32"/>
        </w:rPr>
        <w:t>供技术保障、应用协助以及监测和评估工作等业务以提高效率减少财力和人力开支。</w:t>
      </w:r>
      <w:r>
        <w:rPr>
          <w:rFonts w:hint="eastAsia" w:ascii="仿宋" w:hAnsi="仿宋" w:eastAsia="仿宋" w:cs="宋体"/>
          <w:sz w:val="32"/>
          <w:szCs w:val="32"/>
        </w:rPr>
        <w:t>以满足广大网民需求不断变化，持续推动政务信息化发展，转变建设管理的理念，提升服务能力。</w:t>
      </w:r>
    </w:p>
    <w:p>
      <w:pPr>
        <w:spacing w:line="560" w:lineRule="exact"/>
        <w:ind w:firstLine="761" w:firstLineChars="243"/>
        <w:rPr>
          <w:rStyle w:val="19"/>
          <w:rFonts w:ascii="楷体" w:hAnsi="楷体" w:eastAsia="楷体"/>
          <w:spacing w:val="-4"/>
          <w:sz w:val="32"/>
          <w:szCs w:val="32"/>
        </w:rPr>
      </w:pPr>
      <w:r>
        <w:rPr>
          <w:rStyle w:val="19"/>
          <w:rFonts w:hint="eastAsia" w:ascii="楷体" w:hAnsi="楷体" w:eastAsia="楷体"/>
          <w:spacing w:val="-4"/>
          <w:sz w:val="32"/>
          <w:szCs w:val="32"/>
        </w:rPr>
        <w:t>（二）项目管理情况分析</w:t>
      </w:r>
    </w:p>
    <w:p>
      <w:pPr>
        <w:rPr>
          <w:ins w:id="25" w:author="李元" w:date="2019-07-17T15:09:00Z"/>
        </w:rPr>
      </w:pPr>
      <w:r>
        <w:rPr>
          <w:rStyle w:val="19"/>
          <w:rFonts w:hint="eastAsia" w:ascii="仿宋" w:hAnsi="仿宋" w:eastAsia="仿宋"/>
          <w:b w:val="0"/>
          <w:spacing w:val="-4"/>
          <w:sz w:val="32"/>
          <w:szCs w:val="32"/>
        </w:rPr>
        <w:t>组织召开局务会，专题讨论宣传工作进度计划安排。按照“成熟一项、启动一项”的原则，狠抓宣传工作落实。定期通报工作进展，积极弥补和解决在项目实施过程中发现的不足和产生的问题。</w:t>
      </w:r>
      <w:ins w:id="26" w:author="李元" w:date="2019-07-17T15:09:00Z">
        <w:r>
          <w:rPr>
            <w:rFonts w:hint="eastAsia" w:ascii="方正仿宋_GBK" w:hAnsi="仿宋" w:eastAsia="方正仿宋_GBK"/>
            <w:sz w:val="32"/>
            <w:szCs w:val="32"/>
            <w:u w:val="single"/>
          </w:rPr>
          <w:t>通过此次宣传周活动，形成了全区集中开展宣传周活动的态势，营造了鼓励创新、保护知识产权、促进有序竞争的知识产权良好氛围，进一步提升全社会的知识产权意识。许多企事业单位由原来被动接受知识产权知识转变为主动开展维护知识产权，在社会公众中引起了强烈反响，对于营造我区实施知识产权战略良好环境产生了积极地推动作用。</w:t>
        </w:r>
      </w:ins>
    </w:p>
    <w:p>
      <w:pPr>
        <w:spacing w:line="560" w:lineRule="exact"/>
        <w:ind w:firstLine="624" w:firstLineChars="200"/>
        <w:rPr>
          <w:rStyle w:val="19"/>
          <w:rFonts w:ascii="仿宋" w:hAnsi="仿宋" w:eastAsia="仿宋"/>
          <w:b w:val="0"/>
          <w:spacing w:val="-4"/>
          <w:sz w:val="32"/>
          <w:szCs w:val="32"/>
        </w:rPr>
      </w:pPr>
    </w:p>
    <w:p>
      <w:pPr>
        <w:spacing w:line="560" w:lineRule="exact"/>
        <w:ind w:firstLine="640" w:firstLineChars="200"/>
        <w:rPr>
          <w:rFonts w:ascii="仿宋" w:hAnsi="仿宋" w:eastAsia="仿宋"/>
          <w:sz w:val="32"/>
          <w:szCs w:val="32"/>
        </w:rPr>
      </w:pPr>
      <w:r>
        <w:rPr>
          <w:rStyle w:val="19"/>
          <w:rFonts w:hint="eastAsia" w:ascii="仿宋_GB2312" w:hAnsi="仿宋" w:eastAsia="仿宋_GB2312"/>
          <w:b w:val="0"/>
          <w:snapToGrid w:val="0"/>
          <w:kern w:val="0"/>
          <w:sz w:val="32"/>
          <w:szCs w:val="32"/>
        </w:rPr>
        <w:t>委托业务在项目建设过程中，严格遵守费用支出审批程序。同时，按照现有的项目管理制度加强日常检查监督和指导，对项目建设前、中、后的进行过程管理和指导。严禁项目外包或挪为他用行为。其他行政日常支出，按照自治区知识产权局财务制度，按照厉行节约的原则，从严监督管理。</w:t>
      </w:r>
      <w:r>
        <w:rPr>
          <w:rFonts w:hint="eastAsia" w:ascii="仿宋" w:hAnsi="仿宋" w:eastAsia="仿宋"/>
          <w:sz w:val="32"/>
          <w:szCs w:val="32"/>
        </w:rPr>
        <w:t>信息</w:t>
      </w:r>
      <w:r>
        <w:rPr>
          <w:rFonts w:ascii="仿宋" w:hAnsi="仿宋" w:eastAsia="仿宋"/>
          <w:sz w:val="32"/>
          <w:szCs w:val="32"/>
        </w:rPr>
        <w:t>服务平台</w:t>
      </w:r>
      <w:r>
        <w:rPr>
          <w:rFonts w:hint="eastAsia" w:ascii="仿宋" w:hAnsi="仿宋" w:eastAsia="仿宋"/>
          <w:sz w:val="32"/>
          <w:szCs w:val="32"/>
        </w:rPr>
        <w:t>建设和运维管理积极探索建立委托管理、服务外包的机制。通过购买服务等方式由第三方服务</w:t>
      </w:r>
      <w:r>
        <w:rPr>
          <w:rFonts w:ascii="仿宋" w:hAnsi="仿宋" w:eastAsia="仿宋"/>
          <w:sz w:val="32"/>
          <w:szCs w:val="32"/>
        </w:rPr>
        <w:t>提</w:t>
      </w:r>
      <w:r>
        <w:rPr>
          <w:rFonts w:hint="eastAsia" w:ascii="仿宋" w:hAnsi="仿宋" w:eastAsia="仿宋"/>
          <w:sz w:val="32"/>
          <w:szCs w:val="32"/>
        </w:rPr>
        <w:t>供技术保障、应用协助以及监测和评估工作等业务以提高效率减少财力和人力开支。</w:t>
      </w:r>
    </w:p>
    <w:p>
      <w:pPr>
        <w:spacing w:line="560" w:lineRule="exact"/>
        <w:ind w:firstLine="777" w:firstLineChars="243"/>
        <w:rPr>
          <w:rStyle w:val="19"/>
          <w:rFonts w:ascii="楷体" w:hAnsi="楷体" w:eastAsia="楷体"/>
          <w:spacing w:val="-4"/>
          <w:sz w:val="32"/>
          <w:szCs w:val="32"/>
        </w:rPr>
      </w:pPr>
      <w:r>
        <w:rPr>
          <w:rFonts w:hint="eastAsia" w:ascii="仿宋" w:hAnsi="仿宋" w:eastAsia="仿宋"/>
          <w:sz w:val="32"/>
          <w:szCs w:val="32"/>
        </w:rPr>
        <w:t>政府网站主办单位建立健全网站应用管理的分工和协作工作机制，建立页面管理和信息采集、编辑、审核、发布、更新、共享、重大信息上报等方面的制度规范及工作机制，明确网站各栏目相应承办部门的工作职能和责任，并按相关要求安排保障工作必要的经费。</w:t>
      </w:r>
    </w:p>
    <w:p>
      <w:pPr>
        <w:spacing w:line="560" w:lineRule="exact"/>
        <w:ind w:firstLine="640"/>
        <w:rPr>
          <w:rStyle w:val="19"/>
          <w:rFonts w:ascii="黑体" w:hAnsi="黑体" w:eastAsia="黑体"/>
        </w:rPr>
      </w:pPr>
      <w:r>
        <w:rPr>
          <w:rStyle w:val="19"/>
          <w:rFonts w:hint="eastAsia" w:ascii="黑体" w:hAnsi="黑体" w:eastAsia="黑体"/>
          <w:b w:val="0"/>
          <w:spacing w:val="-4"/>
          <w:sz w:val="32"/>
          <w:szCs w:val="32"/>
        </w:rPr>
        <w:t>四、项目绩效情况</w:t>
      </w:r>
      <w:r>
        <w:rPr>
          <w:rStyle w:val="19"/>
          <w:rFonts w:hint="eastAsia" w:ascii="黑体" w:hAnsi="黑体" w:eastAsia="黑体"/>
        </w:rPr>
        <w:t xml:space="preserve"> </w:t>
      </w:r>
    </w:p>
    <w:p>
      <w:pPr>
        <w:spacing w:line="560" w:lineRule="exact"/>
        <w:ind w:firstLine="761" w:firstLineChars="243"/>
        <w:rPr>
          <w:rFonts w:ascii="楷体" w:hAnsi="楷体" w:eastAsia="楷体"/>
          <w:b/>
          <w:spacing w:val="-4"/>
          <w:sz w:val="32"/>
          <w:szCs w:val="32"/>
        </w:rPr>
      </w:pPr>
      <w:r>
        <w:rPr>
          <w:rFonts w:hint="eastAsia" w:ascii="楷体" w:hAnsi="楷体" w:eastAsia="楷体"/>
          <w:b/>
          <w:spacing w:val="-4"/>
          <w:sz w:val="32"/>
          <w:szCs w:val="32"/>
        </w:rPr>
        <w:t>（一）项目绩效目标完成情况分析</w:t>
      </w:r>
    </w:p>
    <w:p>
      <w:pPr>
        <w:spacing w:line="560" w:lineRule="exact"/>
        <w:ind w:firstLine="624" w:firstLineChars="200"/>
        <w:rPr>
          <w:rStyle w:val="19"/>
          <w:rFonts w:ascii="仿宋" w:hAnsi="仿宋" w:eastAsia="仿宋"/>
          <w:b w:val="0"/>
          <w:spacing w:val="-4"/>
          <w:sz w:val="32"/>
          <w:szCs w:val="32"/>
        </w:rPr>
      </w:pPr>
      <w:r>
        <w:rPr>
          <w:rFonts w:hint="eastAsia" w:ascii="仿宋_GB2312" w:eastAsia="仿宋_GB2312"/>
          <w:spacing w:val="-4"/>
          <w:sz w:val="32"/>
          <w:szCs w:val="32"/>
        </w:rPr>
        <w:t>众所周知，宣传工作涉及范围广、载体形式多，均为面向社会各界的公益性活动，不具备产生经济效益和生态效益的条件和基础。相对集中地反映在普及知识、转变观念、提升意识、营造氛围等软环境建设和意识形态领域的定性内容上。鉴此，可以认为，本</w:t>
      </w:r>
      <w:r>
        <w:rPr>
          <w:rStyle w:val="19"/>
          <w:rFonts w:hint="eastAsia" w:ascii="仿宋" w:hAnsi="仿宋" w:eastAsia="仿宋"/>
          <w:b w:val="0"/>
          <w:spacing w:val="-4"/>
          <w:sz w:val="32"/>
          <w:szCs w:val="32"/>
        </w:rPr>
        <w:t>项目的实施严格对照了项目申报的绩效目标，预算执行和事项完成匹配度较高，较好地完成了项目绩效目标。</w:t>
      </w:r>
    </w:p>
    <w:p>
      <w:pPr>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1.经济性良好，预算(成本)控制合理。我局稳妥调控预算执行进度与事项完成进度的匹配情况，一如既往地做好资金预算控制，统筹谋划工作，科学安排进度，合理控制预算，合规列支费用。</w:t>
      </w:r>
    </w:p>
    <w:p>
      <w:pPr>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2.效率性明显，完成进度及质量可控。我局采用自行组织和委托承办的形式，并能够按目标任务和实施方案完成相应进度、产出数量和质量，有效保证了各项工作任务的顺利实施。</w:t>
      </w:r>
    </w:p>
    <w:p>
      <w:pPr>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3.社会效益显著，不断提升全社会的知识产权意识。</w:t>
      </w:r>
      <w:r>
        <w:rPr>
          <w:rStyle w:val="19"/>
          <w:rFonts w:hint="eastAsia" w:ascii="仿宋" w:hAnsi="仿宋" w:eastAsia="仿宋"/>
          <w:bCs w:val="0"/>
          <w:spacing w:val="-4"/>
          <w:sz w:val="32"/>
          <w:szCs w:val="32"/>
        </w:rPr>
        <w:t>一是</w:t>
      </w:r>
      <w:r>
        <w:rPr>
          <w:rStyle w:val="19"/>
          <w:rFonts w:hint="eastAsia" w:ascii="仿宋" w:hAnsi="仿宋" w:eastAsia="仿宋"/>
          <w:b w:val="0"/>
          <w:spacing w:val="-4"/>
          <w:sz w:val="32"/>
          <w:szCs w:val="32"/>
        </w:rPr>
        <w:t>加大知识产权工作进展成效的宣传力度。先后组织完成国家知识产权示范企业和优势企业培育、自治区专利代理机构及专利代理人星级评定、自治区专利领域社会信用体系建设、提高专利行政执法工作质量及规范专利优先审查审核等宣传工作。组织媒体宣传我区8项专利荣获第十九届中国专利奖、我区2家单位被评为“国家知识产权战略实施工作先进集体”情况，重点宣传创建国家知识产权优势企业成功经验，知识产权质押融资典型案例等。组织完成《新疆知识产权（专利）三十年》《新疆知识产权（双月刊）》《新疆专利动态（季刊）》等一批知识产权刊物的刊印编印工作。</w:t>
      </w:r>
      <w:r>
        <w:rPr>
          <w:rStyle w:val="19"/>
          <w:rFonts w:hint="eastAsia" w:ascii="仿宋" w:hAnsi="仿宋" w:eastAsia="仿宋"/>
          <w:bCs w:val="0"/>
          <w:spacing w:val="-4"/>
          <w:sz w:val="32"/>
          <w:szCs w:val="32"/>
        </w:rPr>
        <w:t>二是</w:t>
      </w:r>
      <w:r>
        <w:rPr>
          <w:rStyle w:val="19"/>
          <w:rFonts w:hint="eastAsia" w:ascii="仿宋" w:hAnsi="仿宋" w:eastAsia="仿宋"/>
          <w:b w:val="0"/>
          <w:spacing w:val="-4"/>
          <w:sz w:val="32"/>
          <w:szCs w:val="32"/>
        </w:rPr>
        <w:t>利用世界知识产权日及宣传周活动契机，发挥舆论导向作用，进一步推动知识产权文化建设。在“4·26”宣传周期间，举办了2018年新疆发明创造优秀大学生评选活动、第七届新疆大学生知识产权主题演讲比赛和高校知识产权专题讲座。编印并在有关媒体发布《2017年自治区知识产权保护状况》（白皮书）《2017年自治区保护知识产权典型案例》《专利政策咨询问答》。在新疆科技报刊发“4·26”专版1期，宣传我区知识产权事业发展成就。设计制作知识产权公益宣传小视频2条，在BRT公交移动电视平台滚动播出。编印发放知识产权维权援助宣传手册2000册。组织媒体宣传报道华凌综合市场联合执法检查活动，第一批知识产权保护规范化市场培育试点企业挂牌仪式、推进第三批知识产权保护规范化市场培育试点企业座谈会。据不完全统计，宣传周期间，我区14个地（州、市）90个县市共举行各形式活动超过200场次，活动直接参与人数近7万人次。通过网络直播、户外大屏展示、媒体受众等，全区知识产权宣传周受众人次超过500万。通过广播、通过广播、电视、网络、报纸、微信平台发布消息1000余篇，悬挂横幅1000余条，发放宣传资料10000多份、现场咨询300余次；电子屏专题片宣传不少于2000次。</w:t>
      </w:r>
    </w:p>
    <w:p>
      <w:pPr>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4.可持续性稳健，宣传效果入脑入心必须持之以恒、久久为功。知识产权宣传工作是我局长期以来稳步推进的工作，既是知识产权中心工作的重要组成部分，也是彰显工作进展成效的有效抓手。长期以来，我局高度重视宣传工作，安排专职人员负责，用业务工作同部署同安排，分工到位，责任落实，具备长期持续组织开展宣传工作的条件和基础。</w:t>
      </w:r>
    </w:p>
    <w:p>
      <w:pPr>
        <w:pStyle w:val="48"/>
        <w:adjustRightInd w:val="0"/>
        <w:snapToGrid w:val="0"/>
        <w:spacing w:before="0" w:beforeAutospacing="0" w:after="0" w:afterAutospacing="0" w:line="560" w:lineRule="exact"/>
        <w:ind w:firstLine="672" w:firstLineChars="210"/>
        <w:rPr>
          <w:rFonts w:ascii="仿宋_GB2312" w:hAnsi="仿宋" w:eastAsia="仿宋_GB2312" w:cs="仿宋"/>
          <w:snapToGrid w:val="0"/>
          <w:color w:val="000000"/>
          <w:sz w:val="32"/>
          <w:szCs w:val="32"/>
        </w:rPr>
      </w:pPr>
      <w:r>
        <w:rPr>
          <w:rFonts w:hint="eastAsia" w:ascii="仿宋_GB2312" w:hAnsi="仿宋" w:eastAsia="仿宋_GB2312" w:cs="仿宋"/>
          <w:snapToGrid w:val="0"/>
          <w:color w:val="000000"/>
          <w:sz w:val="32"/>
          <w:szCs w:val="32"/>
        </w:rPr>
        <w:t>5.持续推进专利行政执法工作。年初，我局制定印发了《自治区知识产权局系统2018年专利行政执法工作要点》、《关于深入开展2018年”雷霆“专利执法专项行动的通知》、《2018年度全区知识产权系统专利行政执法工作绩效考核方案》及《关于做好2018年春节期间专利执法维权工作的通知》等</w:t>
      </w:r>
      <w:r>
        <w:rPr>
          <w:rFonts w:hint="eastAsia" w:ascii="仿宋_GB2312" w:hAnsi="仿宋" w:eastAsia="仿宋_GB2312" w:cs="仿宋"/>
          <w:bCs/>
          <w:snapToGrid w:val="0"/>
          <w:color w:val="000000"/>
          <w:sz w:val="32"/>
          <w:szCs w:val="32"/>
        </w:rPr>
        <w:t>，</w:t>
      </w:r>
      <w:r>
        <w:rPr>
          <w:rFonts w:hint="eastAsia" w:ascii="仿宋_GB2312" w:hAnsi="仿宋" w:eastAsia="仿宋_GB2312" w:cs="仿宋"/>
          <w:snapToGrid w:val="0"/>
          <w:color w:val="000000"/>
          <w:sz w:val="32"/>
          <w:szCs w:val="32"/>
        </w:rPr>
        <w:t xml:space="preserve">对全区知识产权局系统全年的执法维权工作进行安排部署，明确任务目标。各级知识产权局以“3·15”、“4·26知识产权宣传周”等活动为契机，会同工商、版权、质监等相关部门开展以食品、药品等领域为重点的打击专利侵权和假冒行为的执法行动；加大力度落实电子商务领域执法协作机制、加大展会执法,对跨部门、跨地区的领域，采取联合执法的办法，有效提高专利行政执法办案数量和质量，尤其电子商务领域执法办案工作，参与的地州市、执法人员及案件量均大幅度增加，伊犁州、乌鲁木齐、昌吉州、克拉玛依、阿克苏等地州市积极参与电商执法办案工作；采取“以干带培”、电话指导等多样化办案指导方式，指导和协助伊犁、乌鲁木齐、巴州、阿勒泰、克拉玛依、阿克苏等地州开展专利行政执法工作，并积极组织人员参加国家知识产权局举办的执法维权类培训，规范了该地区办案程序，提高了执法人员办案水平。加强督导，不定期以书面或者电话形式对各地州市知识产权局执法维权工作进行督导，督促他们按时按要求完成各项工作任务。 </w:t>
      </w:r>
    </w:p>
    <w:p>
      <w:pPr>
        <w:autoSpaceDE w:val="0"/>
        <w:adjustRightInd w:val="0"/>
        <w:snapToGrid w:val="0"/>
        <w:spacing w:line="560" w:lineRule="exact"/>
        <w:ind w:firstLine="627" w:firstLineChars="196"/>
        <w:jc w:val="left"/>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2018年，全区知识产权系统共受理专利案件1222件（其中，实体侵权案件219件，电商案件501件，假冒案件502件），结案1246件（含上年结转案件），出动执法人员870人次，检查商业场所194次，检查商品113675余件，严厉打击了专利侵权假冒违法行为，有效地保护了专利权人和消费者的合法权益，维护了市场秩序。</w:t>
      </w:r>
    </w:p>
    <w:p>
      <w:pPr>
        <w:numPr>
          <w:ilvl w:val="0"/>
          <w:numId w:val="1"/>
        </w:numPr>
        <w:autoSpaceDE w:val="0"/>
        <w:adjustRightInd w:val="0"/>
        <w:snapToGrid w:val="0"/>
        <w:spacing w:line="560" w:lineRule="exact"/>
        <w:ind w:firstLine="627" w:firstLineChars="196"/>
        <w:jc w:val="left"/>
        <w:rPr>
          <w:rFonts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采取多种措施，不断加强知识产权维权援助工作。一是明确目标、细化任务，做好知识产权维权援助工作的顶层设计。制定了《2018年自治区知识产权维权援助工作要点》，并将九项知识产权维权援助工作列入年度重点推进计划，梳理编制了《自治区知识产权维权援助工作手册》，进一步明确了我区知识产权维权援助工作的目标任务。二是积极推进哈密市和阿勒泰地区知识产权局开展维权援助分中心建设工作，加大与分中心（工作站）的指导、沟通、协作力度，扎实做好跨地区咨询投诉服务工作；三是扩大宣传，营造氛围，提升知识产权保护意识。组织各地州知识产权局、知识产权维权援助分中心、工作站开展知识产权“三进”活动（进商场、进学校、进企业），在商场、学校、企业开展知识产权宣教座谈活动50场次，培训近3000余人；发放《自治区专利促进与保护条例》、《自治区维权援助宣传册》和《知识产权知识手册》等宣传资料近7万余份（册），发放宣传手提袋等公益宣传品4500余件；制作摆放宣传展板100余块，悬挂宣传横幅300余条，接受现场群众咨询5000余人次。四是协助知识产权局开展电子商务领域与展会领域执法工作。五是耐心细致、周到热情，认真做好知识产权维权援助法律咨询。截止目前，自治区“12330”知识产权维权援助中心接听咨询投诉举报电话60余次，接受面访咨询30余次，受理涉及专利、商标、版权等领域的有效咨询案件25件，处理举报投诉信息2条，答复率100%，满意率100%。</w:t>
      </w:r>
    </w:p>
    <w:p>
      <w:pPr>
        <w:spacing w:line="560" w:lineRule="exact"/>
        <w:ind w:firstLine="640" w:firstLineChars="200"/>
        <w:rPr>
          <w:rFonts w:ascii="仿宋_GB2312" w:hAnsi="仿宋" w:eastAsia="仿宋_GB2312" w:cs="仿宋"/>
          <w:snapToGrid w:val="0"/>
          <w:color w:val="000000"/>
          <w:kern w:val="0"/>
          <w:sz w:val="32"/>
          <w:szCs w:val="32"/>
        </w:rPr>
      </w:pPr>
      <w:r>
        <w:rPr>
          <w:rFonts w:hint="eastAsia" w:ascii="仿宋" w:hAnsi="仿宋" w:eastAsia="仿宋"/>
          <w:sz w:val="32"/>
          <w:szCs w:val="32"/>
        </w:rPr>
        <w:t>7.从2017年国务院</w:t>
      </w:r>
      <w:r>
        <w:rPr>
          <w:rFonts w:ascii="仿宋" w:hAnsi="仿宋" w:eastAsia="仿宋"/>
          <w:sz w:val="32"/>
          <w:szCs w:val="32"/>
        </w:rPr>
        <w:t>办公厅组织开展</w:t>
      </w:r>
      <w:r>
        <w:rPr>
          <w:rFonts w:hint="eastAsia" w:ascii="仿宋" w:hAnsi="仿宋" w:eastAsia="仿宋"/>
          <w:sz w:val="32"/>
          <w:szCs w:val="32"/>
        </w:rPr>
        <w:t>对</w:t>
      </w:r>
      <w:r>
        <w:rPr>
          <w:rFonts w:ascii="仿宋" w:hAnsi="仿宋" w:eastAsia="仿宋"/>
          <w:sz w:val="32"/>
          <w:szCs w:val="32"/>
        </w:rPr>
        <w:t>全国</w:t>
      </w:r>
      <w:r>
        <w:rPr>
          <w:rFonts w:hint="eastAsia" w:ascii="仿宋" w:hAnsi="仿宋" w:eastAsia="仿宋"/>
          <w:sz w:val="32"/>
          <w:szCs w:val="32"/>
        </w:rPr>
        <w:t>政府</w:t>
      </w:r>
      <w:r>
        <w:rPr>
          <w:rFonts w:ascii="仿宋" w:hAnsi="仿宋" w:eastAsia="仿宋"/>
          <w:sz w:val="32"/>
          <w:szCs w:val="32"/>
        </w:rPr>
        <w:t>网站</w:t>
      </w:r>
      <w:r>
        <w:rPr>
          <w:rFonts w:hint="eastAsia" w:ascii="仿宋" w:hAnsi="仿宋" w:eastAsia="仿宋"/>
          <w:sz w:val="32"/>
          <w:szCs w:val="32"/>
        </w:rPr>
        <w:t>普查</w:t>
      </w:r>
      <w:r>
        <w:rPr>
          <w:rFonts w:ascii="仿宋" w:hAnsi="仿宋" w:eastAsia="仿宋"/>
          <w:sz w:val="32"/>
          <w:szCs w:val="32"/>
        </w:rPr>
        <w:t>通报情况来看，我局网站</w:t>
      </w:r>
      <w:r>
        <w:rPr>
          <w:rFonts w:hint="eastAsia" w:ascii="仿宋" w:hAnsi="仿宋" w:eastAsia="仿宋"/>
          <w:sz w:val="32"/>
          <w:szCs w:val="32"/>
        </w:rPr>
        <w:t>顺利</w:t>
      </w:r>
      <w:r>
        <w:rPr>
          <w:rFonts w:ascii="仿宋" w:hAnsi="仿宋" w:eastAsia="仿宋"/>
          <w:sz w:val="32"/>
          <w:szCs w:val="32"/>
        </w:rPr>
        <w:t>通过考核</w:t>
      </w:r>
      <w:r>
        <w:rPr>
          <w:rFonts w:hint="eastAsia" w:ascii="仿宋" w:hAnsi="仿宋" w:eastAsia="仿宋"/>
          <w:sz w:val="32"/>
          <w:szCs w:val="32"/>
        </w:rPr>
        <w:t>。网站点击率成倍</w:t>
      </w:r>
      <w:r>
        <w:rPr>
          <w:rFonts w:ascii="仿宋" w:hAnsi="仿宋" w:eastAsia="仿宋"/>
          <w:sz w:val="32"/>
          <w:szCs w:val="32"/>
        </w:rPr>
        <w:t>增长，</w:t>
      </w:r>
      <w:r>
        <w:rPr>
          <w:rFonts w:hint="eastAsia" w:ascii="仿宋" w:hAnsi="仿宋" w:eastAsia="仿宋"/>
          <w:sz w:val="32"/>
          <w:szCs w:val="32"/>
        </w:rPr>
        <w:t>提高</w:t>
      </w:r>
      <w:r>
        <w:rPr>
          <w:rFonts w:ascii="仿宋" w:hAnsi="仿宋" w:eastAsia="仿宋"/>
          <w:sz w:val="32"/>
          <w:szCs w:val="32"/>
        </w:rPr>
        <w:t>了服务水平和能力，</w:t>
      </w:r>
      <w:r>
        <w:rPr>
          <w:rFonts w:hint="eastAsia" w:ascii="仿宋" w:hAnsi="仿宋" w:eastAsia="仿宋"/>
          <w:sz w:val="32"/>
          <w:szCs w:val="32"/>
        </w:rPr>
        <w:t>受到</w:t>
      </w:r>
      <w:r>
        <w:rPr>
          <w:rFonts w:ascii="仿宋" w:hAnsi="仿宋" w:eastAsia="仿宋"/>
          <w:sz w:val="32"/>
          <w:szCs w:val="32"/>
        </w:rPr>
        <w:t>公众好评</w:t>
      </w:r>
      <w:r>
        <w:rPr>
          <w:rFonts w:hint="eastAsia" w:ascii="仿宋" w:hAnsi="仿宋" w:eastAsia="仿宋"/>
          <w:sz w:val="32"/>
          <w:szCs w:val="32"/>
        </w:rPr>
        <w:t>。</w:t>
      </w:r>
      <w:r>
        <w:rPr>
          <w:rFonts w:hint="eastAsia" w:ascii="仿宋" w:hAnsi="仿宋" w:eastAsia="仿宋" w:cs="宋体"/>
          <w:sz w:val="32"/>
          <w:szCs w:val="32"/>
        </w:rPr>
        <w:t>专利信息服务平台的建立对各级领导关于知识产权方面的决策和企业发展起到了积极的辅助作用，但随着数据模块的增加，由于经费有限，平台系统无法更新设备和系统，一定程度上影响了平台的使用效率。</w:t>
      </w:r>
    </w:p>
    <w:p>
      <w:pPr>
        <w:autoSpaceDE w:val="0"/>
        <w:adjustRightInd w:val="0"/>
        <w:snapToGrid w:val="0"/>
        <w:spacing w:line="560" w:lineRule="exact"/>
        <w:ind w:firstLine="627" w:firstLineChars="196"/>
        <w:jc w:val="left"/>
        <w:rPr>
          <w:rStyle w:val="19"/>
          <w:rFonts w:ascii="仿宋_GB2312" w:hAnsi="仿宋" w:eastAsia="仿宋_GB2312" w:cs="仿宋"/>
          <w:b w:val="0"/>
          <w:bCs w:val="0"/>
          <w:snapToGrid w:val="0"/>
          <w:color w:val="000000"/>
          <w:kern w:val="0"/>
          <w:sz w:val="32"/>
          <w:szCs w:val="32"/>
        </w:rPr>
      </w:pPr>
      <w:r>
        <w:rPr>
          <w:rFonts w:hint="eastAsia" w:ascii="仿宋_GB2312" w:hAnsi="仿宋" w:eastAsia="仿宋_GB2312" w:cs="仿宋"/>
          <w:snapToGrid w:val="0"/>
          <w:color w:val="000000"/>
          <w:kern w:val="0"/>
          <w:sz w:val="32"/>
          <w:szCs w:val="32"/>
        </w:rPr>
        <w:t>综上所述，基本按绩效目标完成了各项工作任务。</w:t>
      </w:r>
    </w:p>
    <w:p>
      <w:pPr>
        <w:spacing w:line="560" w:lineRule="exact"/>
        <w:ind w:firstLine="758" w:firstLineChars="242"/>
        <w:rPr>
          <w:rFonts w:ascii="楷体" w:hAnsi="楷体" w:eastAsia="楷体"/>
          <w:b/>
          <w:spacing w:val="-4"/>
          <w:sz w:val="32"/>
          <w:szCs w:val="32"/>
        </w:rPr>
      </w:pPr>
      <w:r>
        <w:rPr>
          <w:rFonts w:hint="eastAsia" w:ascii="楷体" w:hAnsi="楷体" w:eastAsia="楷体"/>
          <w:b/>
          <w:spacing w:val="-4"/>
          <w:sz w:val="32"/>
          <w:szCs w:val="32"/>
        </w:rPr>
        <w:t>（二）项目绩效目标未完成原因分析</w:t>
      </w:r>
    </w:p>
    <w:p>
      <w:pPr>
        <w:spacing w:line="560" w:lineRule="exact"/>
        <w:ind w:firstLine="755" w:firstLineChars="242"/>
        <w:rPr>
          <w:rFonts w:ascii="仿宋" w:hAnsi="仿宋" w:eastAsia="仿宋"/>
          <w:spacing w:val="-4"/>
          <w:sz w:val="32"/>
          <w:szCs w:val="32"/>
        </w:rPr>
      </w:pPr>
      <w:r>
        <w:rPr>
          <w:rFonts w:hint="eastAsia" w:ascii="仿宋" w:hAnsi="仿宋" w:eastAsia="仿宋"/>
          <w:spacing w:val="-4"/>
          <w:sz w:val="32"/>
          <w:szCs w:val="32"/>
        </w:rPr>
        <w:t>无</w:t>
      </w:r>
    </w:p>
    <w:p>
      <w:pPr>
        <w:spacing w:line="56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五、其他需要说明的问题</w:t>
      </w:r>
    </w:p>
    <w:p>
      <w:pPr>
        <w:spacing w:line="560" w:lineRule="exact"/>
        <w:ind w:firstLine="758" w:firstLineChars="242"/>
        <w:rPr>
          <w:rFonts w:ascii="楷体" w:hAnsi="楷体" w:eastAsia="楷体"/>
          <w:b/>
          <w:spacing w:val="-4"/>
          <w:sz w:val="32"/>
          <w:szCs w:val="32"/>
        </w:rPr>
      </w:pPr>
      <w:r>
        <w:rPr>
          <w:rFonts w:hint="eastAsia" w:ascii="楷体" w:hAnsi="楷体" w:eastAsia="楷体"/>
          <w:b/>
          <w:spacing w:val="-4"/>
          <w:sz w:val="32"/>
          <w:szCs w:val="32"/>
        </w:rPr>
        <w:t>（一）后续工作计划</w:t>
      </w:r>
    </w:p>
    <w:p>
      <w:pPr>
        <w:spacing w:line="560" w:lineRule="exact"/>
        <w:ind w:firstLine="755" w:firstLineChars="242"/>
        <w:rPr>
          <w:rFonts w:ascii="仿宋_GB2312" w:eastAsia="仿宋_GB2312"/>
          <w:spacing w:val="-4"/>
          <w:sz w:val="32"/>
          <w:szCs w:val="32"/>
        </w:rPr>
      </w:pPr>
      <w:r>
        <w:rPr>
          <w:rFonts w:hint="eastAsia" w:ascii="仿宋_GB2312" w:eastAsia="仿宋_GB2312"/>
          <w:spacing w:val="-4"/>
          <w:sz w:val="32"/>
          <w:szCs w:val="32"/>
        </w:rPr>
        <w:t>1.抓紧编制2019年自治区知识产权宣传工作要点，认真做好2019年知识产权宣传培训和世界知识产权日及宣传周活动经费预算申报工作。</w:t>
      </w:r>
    </w:p>
    <w:p>
      <w:pPr>
        <w:adjustRightInd w:val="0"/>
        <w:snapToGrid w:val="0"/>
        <w:spacing w:line="560" w:lineRule="exact"/>
        <w:ind w:firstLine="640" w:firstLineChars="200"/>
        <w:rPr>
          <w:rFonts w:ascii="仿宋_GB2312" w:hAnsi="仿宋" w:eastAsia="仿宋_GB2312" w:cs="仿宋"/>
          <w:bCs/>
          <w:snapToGrid w:val="0"/>
          <w:color w:val="000000"/>
          <w:kern w:val="0"/>
          <w:sz w:val="32"/>
          <w:szCs w:val="32"/>
        </w:rPr>
      </w:pPr>
      <w:r>
        <w:rPr>
          <w:rFonts w:hint="eastAsia" w:ascii="仿宋_GB2312" w:hAnsi="仿宋" w:eastAsia="仿宋_GB2312" w:cs="仿宋"/>
          <w:snapToGrid w:val="0"/>
          <w:color w:val="000000"/>
          <w:kern w:val="0"/>
          <w:sz w:val="32"/>
          <w:szCs w:val="32"/>
        </w:rPr>
        <w:t>2.</w:t>
      </w:r>
      <w:r>
        <w:rPr>
          <w:rFonts w:hint="eastAsia" w:ascii="仿宋_GB2312" w:hAnsi="仿宋" w:eastAsia="仿宋_GB2312" w:cs="仿宋"/>
          <w:bCs/>
          <w:snapToGrid w:val="0"/>
          <w:color w:val="000000"/>
          <w:kern w:val="0"/>
          <w:sz w:val="32"/>
          <w:szCs w:val="32"/>
        </w:rPr>
        <w:t>继续深入开展知识产权执法维权“雷霆”专项行动，广泛宣传专项行动措施、进展和典型案例，营造声势，扩大行动影响；</w:t>
      </w:r>
    </w:p>
    <w:p>
      <w:pPr>
        <w:adjustRightInd w:val="0"/>
        <w:snapToGrid w:val="0"/>
        <w:spacing w:line="560" w:lineRule="exact"/>
        <w:ind w:firstLine="640" w:firstLineChars="200"/>
        <w:rPr>
          <w:rFonts w:ascii="仿宋_GB2312" w:hAnsi="仿宋" w:eastAsia="仿宋_GB2312" w:cs="仿宋"/>
          <w:bCs/>
          <w:snapToGrid w:val="0"/>
          <w:color w:val="000000"/>
          <w:kern w:val="0"/>
          <w:sz w:val="32"/>
          <w:szCs w:val="32"/>
        </w:rPr>
      </w:pPr>
      <w:r>
        <w:rPr>
          <w:rFonts w:hint="eastAsia" w:ascii="仿宋_GB2312" w:hAnsi="仿宋" w:eastAsia="仿宋_GB2312" w:cs="仿宋"/>
          <w:bCs/>
          <w:snapToGrid w:val="0"/>
          <w:color w:val="000000"/>
          <w:kern w:val="0"/>
          <w:sz w:val="32"/>
          <w:szCs w:val="32"/>
        </w:rPr>
        <w:t>3.推进伊犁州霍尔果斯新时光国际贸易有限公司知识产权保护规范化市场培育项目实施工作，推动知识产权维权援助分中心（工作站）建设；</w:t>
      </w:r>
    </w:p>
    <w:p>
      <w:pPr>
        <w:adjustRightInd w:val="0"/>
        <w:snapToGrid w:val="0"/>
        <w:spacing w:line="560" w:lineRule="exact"/>
        <w:ind w:firstLine="640" w:firstLineChars="200"/>
        <w:rPr>
          <w:rFonts w:ascii="仿宋_GB2312" w:hAnsi="仿宋" w:eastAsia="仿宋_GB2312" w:cs="仿宋"/>
          <w:bCs/>
          <w:snapToGrid w:val="0"/>
          <w:color w:val="000000"/>
          <w:kern w:val="0"/>
          <w:sz w:val="32"/>
          <w:szCs w:val="32"/>
        </w:rPr>
      </w:pPr>
      <w:r>
        <w:rPr>
          <w:rFonts w:hint="eastAsia" w:ascii="仿宋_GB2312" w:hAnsi="仿宋" w:eastAsia="仿宋_GB2312" w:cs="仿宋"/>
          <w:bCs/>
          <w:snapToGrid w:val="0"/>
          <w:color w:val="000000"/>
          <w:kern w:val="0"/>
          <w:sz w:val="32"/>
          <w:szCs w:val="32"/>
        </w:rPr>
        <w:t>4.配合自治区发改委、工商局等部门做好信用体系建设工作；</w:t>
      </w:r>
    </w:p>
    <w:p>
      <w:pPr>
        <w:adjustRightInd w:val="0"/>
        <w:snapToGrid w:val="0"/>
        <w:spacing w:line="560" w:lineRule="exact"/>
        <w:ind w:firstLine="640" w:firstLineChars="200"/>
        <w:rPr>
          <w:rFonts w:ascii="仿宋_GB2312" w:hAnsi="仿宋" w:eastAsia="仿宋_GB2312" w:cs="仿宋"/>
          <w:bCs/>
          <w:snapToGrid w:val="0"/>
          <w:color w:val="000000"/>
          <w:kern w:val="0"/>
          <w:sz w:val="32"/>
          <w:szCs w:val="32"/>
        </w:rPr>
      </w:pPr>
      <w:r>
        <w:rPr>
          <w:rFonts w:hint="eastAsia" w:ascii="仿宋_GB2312" w:hAnsi="仿宋" w:eastAsia="仿宋_GB2312" w:cs="仿宋"/>
          <w:bCs/>
          <w:snapToGrid w:val="0"/>
          <w:color w:val="000000"/>
          <w:kern w:val="0"/>
          <w:sz w:val="32"/>
          <w:szCs w:val="32"/>
        </w:rPr>
        <w:t>5.开展全区2018年度的专利执法维权绩效考核工作。</w:t>
      </w:r>
    </w:p>
    <w:p>
      <w:pPr>
        <w:spacing w:line="560" w:lineRule="exact"/>
        <w:ind w:firstLine="758" w:firstLineChars="242"/>
        <w:rPr>
          <w:rFonts w:ascii="楷体" w:hAnsi="楷体" w:eastAsia="楷体"/>
          <w:b/>
          <w:spacing w:val="-4"/>
          <w:sz w:val="32"/>
          <w:szCs w:val="32"/>
        </w:rPr>
      </w:pPr>
      <w:r>
        <w:rPr>
          <w:rFonts w:hint="eastAsia" w:ascii="楷体" w:hAnsi="楷体" w:eastAsia="楷体"/>
          <w:b/>
          <w:spacing w:val="-4"/>
          <w:sz w:val="32"/>
          <w:szCs w:val="32"/>
        </w:rPr>
        <w:t>（二）主要经验及做法、存在问题和建议</w:t>
      </w:r>
    </w:p>
    <w:p>
      <w:pPr>
        <w:spacing w:line="560" w:lineRule="exact"/>
        <w:ind w:firstLine="755" w:firstLineChars="242"/>
        <w:rPr>
          <w:rFonts w:ascii="仿宋_GB2312" w:eastAsia="仿宋_GB2312"/>
          <w:spacing w:val="-4"/>
          <w:sz w:val="32"/>
          <w:szCs w:val="32"/>
        </w:rPr>
      </w:pPr>
      <w:r>
        <w:rPr>
          <w:rFonts w:hint="eastAsia" w:ascii="仿宋_GB2312" w:eastAsia="仿宋_GB2312"/>
          <w:spacing w:val="-4"/>
          <w:sz w:val="32"/>
          <w:szCs w:val="32"/>
        </w:rPr>
        <w:t>1.部分</w:t>
      </w:r>
      <w:r>
        <w:rPr>
          <w:rFonts w:ascii="仿宋_GB2312" w:eastAsia="仿宋_GB2312"/>
          <w:spacing w:val="-4"/>
          <w:sz w:val="32"/>
          <w:szCs w:val="32"/>
        </w:rPr>
        <w:t>相关部门之间</w:t>
      </w:r>
      <w:r>
        <w:rPr>
          <w:rFonts w:hint="eastAsia" w:ascii="仿宋_GB2312" w:eastAsia="仿宋_GB2312"/>
          <w:spacing w:val="-4"/>
          <w:sz w:val="32"/>
          <w:szCs w:val="32"/>
        </w:rPr>
        <w:t>缺乏有效沟通、协调，致使</w:t>
      </w:r>
      <w:r>
        <w:rPr>
          <w:rFonts w:ascii="仿宋_GB2312" w:eastAsia="仿宋_GB2312"/>
          <w:spacing w:val="-4"/>
          <w:sz w:val="32"/>
          <w:szCs w:val="32"/>
        </w:rPr>
        <w:t>各种宣传活动之间的衔接有疏漏，形成宣传合力</w:t>
      </w:r>
      <w:r>
        <w:rPr>
          <w:rFonts w:hint="eastAsia" w:ascii="仿宋_GB2312" w:eastAsia="仿宋_GB2312"/>
          <w:spacing w:val="-4"/>
          <w:sz w:val="32"/>
          <w:szCs w:val="32"/>
        </w:rPr>
        <w:t>的机制不够健全</w:t>
      </w:r>
      <w:r>
        <w:rPr>
          <w:rFonts w:ascii="仿宋_GB2312" w:eastAsia="仿宋_GB2312"/>
          <w:spacing w:val="-4"/>
          <w:sz w:val="32"/>
          <w:szCs w:val="32"/>
        </w:rPr>
        <w:t>，对宣传工作的整体效果有一定的影响等。在今后的宣传工作中积极予以改进和加强，</w:t>
      </w:r>
      <w:r>
        <w:rPr>
          <w:rFonts w:hint="eastAsia" w:ascii="仿宋_GB2312" w:eastAsia="仿宋_GB2312"/>
          <w:spacing w:val="-4"/>
          <w:sz w:val="32"/>
          <w:szCs w:val="32"/>
        </w:rPr>
        <w:t>最大</w:t>
      </w:r>
      <w:r>
        <w:rPr>
          <w:rFonts w:ascii="仿宋_GB2312" w:eastAsia="仿宋_GB2312"/>
          <w:spacing w:val="-4"/>
          <w:sz w:val="32"/>
          <w:szCs w:val="32"/>
        </w:rPr>
        <w:t>限度地发挥出保护知识产权宣传工作应有的作用。</w:t>
      </w:r>
    </w:p>
    <w:p>
      <w:pPr>
        <w:adjustRightInd w:val="0"/>
        <w:snapToGrid w:val="0"/>
        <w:spacing w:line="560" w:lineRule="exact"/>
        <w:ind w:firstLine="640" w:firstLineChars="200"/>
        <w:rPr>
          <w:rFonts w:ascii="仿宋_GB2312" w:hAnsi="仿宋" w:eastAsia="仿宋_GB2312" w:cs="仿宋"/>
          <w:b/>
          <w:snapToGrid w:val="0"/>
          <w:color w:val="000000"/>
          <w:kern w:val="0"/>
          <w:sz w:val="32"/>
          <w:szCs w:val="32"/>
        </w:rPr>
      </w:pPr>
      <w:r>
        <w:rPr>
          <w:rFonts w:hint="eastAsia" w:ascii="仿宋_GB2312" w:hAnsi="仿宋" w:eastAsia="仿宋_GB2312" w:cs="仿宋"/>
          <w:bCs/>
          <w:snapToGrid w:val="0"/>
          <w:color w:val="000000"/>
          <w:kern w:val="0"/>
          <w:sz w:val="32"/>
          <w:szCs w:val="32"/>
        </w:rPr>
        <w:t>2.专利执法维权和保护工作宣传力度还需进一步加大。虽然2018年结合工作需要，充分利用新闻媒体，网络，展会以及公共媒体等途径，大力开展了专利执法维权和保护宣传工作，但受经费等多种因素影响，宣传的广度和持久性还不够。</w:t>
      </w:r>
    </w:p>
    <w:p>
      <w:pPr>
        <w:spacing w:line="560" w:lineRule="exact"/>
        <w:ind w:firstLine="774" w:firstLineChars="242"/>
        <w:rPr>
          <w:rFonts w:ascii="仿宋" w:hAnsi="仿宋" w:eastAsia="仿宋"/>
          <w:sz w:val="32"/>
          <w:szCs w:val="32"/>
        </w:rPr>
      </w:pPr>
      <w:r>
        <w:rPr>
          <w:rFonts w:hint="eastAsia" w:ascii="仿宋" w:hAnsi="仿宋" w:eastAsia="仿宋"/>
          <w:sz w:val="32"/>
          <w:szCs w:val="32"/>
        </w:rPr>
        <w:t>3.我单位建立健全网站应用管理的分工和协作工作机制，建立页面管理和信息采集、编辑、审核、发布、更新、共享、重大信息上报等方面的制度规范及工作机制，明确网站各栏目共建</w:t>
      </w:r>
      <w:r>
        <w:rPr>
          <w:rFonts w:ascii="仿宋" w:hAnsi="仿宋" w:eastAsia="仿宋"/>
          <w:sz w:val="32"/>
          <w:szCs w:val="32"/>
        </w:rPr>
        <w:t>部门</w:t>
      </w:r>
      <w:r>
        <w:rPr>
          <w:rFonts w:hint="eastAsia" w:ascii="仿宋" w:hAnsi="仿宋" w:eastAsia="仿宋"/>
          <w:sz w:val="32"/>
          <w:szCs w:val="32"/>
        </w:rPr>
        <w:t>的工作职能和责任，并按相关要求安排保障工作必要的经费。考虑到系统</w:t>
      </w:r>
      <w:r>
        <w:rPr>
          <w:rFonts w:ascii="仿宋" w:hAnsi="仿宋" w:eastAsia="仿宋"/>
          <w:sz w:val="32"/>
          <w:szCs w:val="32"/>
        </w:rPr>
        <w:t>设备</w:t>
      </w:r>
      <w:r>
        <w:rPr>
          <w:rFonts w:hint="eastAsia" w:ascii="仿宋" w:hAnsi="仿宋" w:eastAsia="仿宋"/>
          <w:sz w:val="32"/>
          <w:szCs w:val="32"/>
        </w:rPr>
        <w:t>运行损耗，发生的许多不可预见的运行维护成本的可能性将增加，建议该项目应每年费用</w:t>
      </w:r>
      <w:r>
        <w:rPr>
          <w:rFonts w:ascii="仿宋" w:hAnsi="仿宋" w:eastAsia="仿宋"/>
          <w:sz w:val="32"/>
          <w:szCs w:val="32"/>
        </w:rPr>
        <w:t>增加</w:t>
      </w:r>
      <w:r>
        <w:rPr>
          <w:rFonts w:hint="eastAsia" w:ascii="仿宋" w:hAnsi="仿宋" w:eastAsia="仿宋"/>
          <w:sz w:val="32"/>
          <w:szCs w:val="32"/>
        </w:rPr>
        <w:t>10%。</w:t>
      </w:r>
    </w:p>
    <w:p>
      <w:pPr>
        <w:adjustRightInd w:val="0"/>
        <w:snapToGrid w:val="0"/>
        <w:spacing w:line="560" w:lineRule="exact"/>
        <w:ind w:firstLine="640" w:firstLineChars="200"/>
        <w:rPr>
          <w:rFonts w:ascii="仿宋_GB2312" w:hAnsi="仿宋" w:eastAsia="仿宋_GB2312" w:cs="仿宋"/>
          <w:bCs/>
          <w:snapToGrid w:val="0"/>
          <w:color w:val="000000"/>
          <w:kern w:val="0"/>
          <w:sz w:val="32"/>
          <w:szCs w:val="32"/>
        </w:rPr>
      </w:pPr>
      <w:r>
        <w:rPr>
          <w:rFonts w:hint="eastAsia" w:ascii="仿宋_GB2312" w:hAnsi="仿宋" w:eastAsia="仿宋_GB2312" w:cs="仿宋"/>
          <w:bCs/>
          <w:snapToGrid w:val="0"/>
          <w:color w:val="000000"/>
          <w:kern w:val="0"/>
          <w:sz w:val="32"/>
          <w:szCs w:val="32"/>
        </w:rPr>
        <w:t>4.工作创新上还不足。</w:t>
      </w:r>
    </w:p>
    <w:p>
      <w:pPr>
        <w:spacing w:line="560" w:lineRule="exact"/>
        <w:ind w:firstLine="758" w:firstLineChars="242"/>
        <w:rPr>
          <w:rFonts w:ascii="楷体" w:hAnsi="楷体" w:eastAsia="楷体"/>
          <w:b/>
          <w:spacing w:val="-4"/>
          <w:sz w:val="32"/>
          <w:szCs w:val="32"/>
        </w:rPr>
      </w:pPr>
      <w:r>
        <w:rPr>
          <w:rFonts w:hint="eastAsia" w:ascii="楷体" w:hAnsi="楷体" w:eastAsia="楷体"/>
          <w:b/>
          <w:spacing w:val="-4"/>
          <w:sz w:val="32"/>
          <w:szCs w:val="32"/>
        </w:rPr>
        <w:t>（三）其他</w:t>
      </w:r>
    </w:p>
    <w:p>
      <w:pPr>
        <w:spacing w:line="560" w:lineRule="exact"/>
        <w:ind w:firstLine="755" w:firstLineChars="242"/>
        <w:rPr>
          <w:rFonts w:ascii="仿宋_GB2312" w:eastAsia="仿宋_GB2312"/>
          <w:spacing w:val="-4"/>
          <w:sz w:val="32"/>
          <w:szCs w:val="32"/>
        </w:rPr>
      </w:pPr>
      <w:r>
        <w:rPr>
          <w:rFonts w:hint="eastAsia" w:ascii="仿宋_GB2312" w:eastAsia="仿宋_GB2312"/>
          <w:spacing w:val="-4"/>
          <w:sz w:val="32"/>
          <w:szCs w:val="32"/>
        </w:rPr>
        <w:t>无</w:t>
      </w:r>
    </w:p>
    <w:p>
      <w:pPr>
        <w:spacing w:line="56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六、项目评价工作情况</w:t>
      </w:r>
    </w:p>
    <w:p>
      <w:pPr>
        <w:spacing w:line="560" w:lineRule="exact"/>
        <w:ind w:firstLine="624" w:firstLineChars="200"/>
        <w:rPr>
          <w:rFonts w:ascii="仿宋_GB2312" w:eastAsia="仿宋_GB2312"/>
          <w:spacing w:val="-4"/>
          <w:sz w:val="32"/>
          <w:szCs w:val="32"/>
        </w:rPr>
      </w:pPr>
    </w:p>
    <w:p>
      <w:pPr>
        <w:adjustRightInd w:val="0"/>
        <w:snapToGrid w:val="0"/>
        <w:spacing w:line="56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通过全国专利行政执法案件申报系统上报数据看，各地（州市）积极推进开展专利行政执法工作，办理案件量有序增长，完成年初计划的绩效目标。处理案件质量有所提高，案卷评查平均分数得倒80分以上；知识产权维权援助体系逐渐完善，维权援助工作取得新成效，12330举报投诉热线接听量明显上升，处理咨询服务案件较上年增长10%；专利预警机制逐步建立，企业知识产权保护意识得到加强；展会维权取得新效果。</w:t>
      </w:r>
    </w:p>
    <w:p>
      <w:pPr>
        <w:adjustRightInd w:val="0"/>
        <w:snapToGrid w:val="0"/>
        <w:spacing w:line="560" w:lineRule="exact"/>
        <w:jc w:val="center"/>
        <w:rPr>
          <w:rFonts w:ascii="仿宋_GB2312" w:eastAsia="仿宋_GB2312"/>
          <w:snapToGrid w:val="0"/>
          <w:kern w:val="0"/>
          <w:sz w:val="32"/>
          <w:szCs w:val="32"/>
        </w:rPr>
      </w:pPr>
      <w:r>
        <w:rPr>
          <w:rFonts w:hint="eastAsia" w:ascii="仿宋_GB2312" w:eastAsia="仿宋_GB2312"/>
          <w:snapToGrid w:val="0"/>
          <w:kern w:val="0"/>
          <w:sz w:val="32"/>
          <w:szCs w:val="32"/>
        </w:rPr>
        <w:t>原自治区知识产权局网站数据</w:t>
      </w:r>
    </w:p>
    <w:tbl>
      <w:tblPr>
        <w:tblStyle w:val="17"/>
        <w:tblW w:w="8907"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99"/>
        <w:gridCol w:w="2551"/>
        <w:gridCol w:w="99"/>
        <w:gridCol w:w="1942"/>
        <w:gridCol w:w="518"/>
        <w:gridCol w:w="189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jc w:val="center"/>
        </w:trPr>
        <w:tc>
          <w:tcPr>
            <w:tcW w:w="189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网站名称</w:t>
            </w:r>
          </w:p>
        </w:tc>
        <w:tc>
          <w:tcPr>
            <w:tcW w:w="7008" w:type="dxa"/>
            <w:gridSpan w:val="5"/>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新疆维吾尔自治区知识产权局官网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70" w:hRule="atLeast"/>
          <w:jc w:val="center"/>
        </w:trPr>
        <w:tc>
          <w:tcPr>
            <w:tcW w:w="18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首页网址</w:t>
            </w:r>
          </w:p>
        </w:tc>
        <w:tc>
          <w:tcPr>
            <w:tcW w:w="7008" w:type="dxa"/>
            <w:gridSpan w:val="5"/>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http://www.xjipo.gov.cn</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77" w:hRule="atLeast"/>
          <w:jc w:val="center"/>
        </w:trPr>
        <w:tc>
          <w:tcPr>
            <w:tcW w:w="18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主办单位</w:t>
            </w:r>
          </w:p>
        </w:tc>
        <w:tc>
          <w:tcPr>
            <w:tcW w:w="7008" w:type="dxa"/>
            <w:gridSpan w:val="5"/>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新疆维吾尔自治区知识产权局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6" w:hRule="atLeast"/>
          <w:jc w:val="center"/>
        </w:trPr>
        <w:tc>
          <w:tcPr>
            <w:tcW w:w="18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网站类型</w:t>
            </w:r>
          </w:p>
        </w:tc>
        <w:tc>
          <w:tcPr>
            <w:tcW w:w="7008" w:type="dxa"/>
            <w:gridSpan w:val="5"/>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□政府门户网站　　　</w:t>
            </w:r>
            <w:r>
              <w:rPr>
                <w:rFonts w:ascii="Calibri" w:hAnsi="Calibri"/>
                <w:sz w:val="24"/>
              </w:rPr>
              <w:t>■</w:t>
            </w:r>
            <w:r>
              <w:rPr>
                <w:rFonts w:ascii="Calibri" w:hAnsi="Calibri"/>
              </w:rPr>
              <w:t>部门网站　　　□专项网站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1" w:hRule="atLeast"/>
          <w:jc w:val="center"/>
        </w:trPr>
        <w:tc>
          <w:tcPr>
            <w:tcW w:w="18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政府网站标识码</w:t>
            </w:r>
          </w:p>
        </w:tc>
        <w:tc>
          <w:tcPr>
            <w:tcW w:w="7008" w:type="dxa"/>
            <w:gridSpan w:val="5"/>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6500000062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6" w:hRule="atLeast"/>
          <w:jc w:val="center"/>
        </w:trPr>
        <w:tc>
          <w:tcPr>
            <w:tcW w:w="18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ICP备案号</w:t>
            </w:r>
          </w:p>
        </w:tc>
        <w:tc>
          <w:tcPr>
            <w:tcW w:w="2650"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新ICP备09000720</w:t>
            </w:r>
          </w:p>
        </w:tc>
        <w:tc>
          <w:tcPr>
            <w:tcW w:w="194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公安机关备案号</w:t>
            </w:r>
          </w:p>
        </w:tc>
        <w:tc>
          <w:tcPr>
            <w:tcW w:w="2416"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65010202000193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1" w:hRule="atLeast"/>
          <w:jc w:val="center"/>
        </w:trPr>
        <w:tc>
          <w:tcPr>
            <w:tcW w:w="18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独立用户访问总量（单位：个）</w:t>
            </w:r>
          </w:p>
        </w:tc>
        <w:tc>
          <w:tcPr>
            <w:tcW w:w="7008" w:type="dxa"/>
            <w:gridSpan w:val="5"/>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8651个</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6" w:hRule="atLeast"/>
          <w:jc w:val="center"/>
        </w:trPr>
        <w:tc>
          <w:tcPr>
            <w:tcW w:w="18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网站总访问量</w:t>
            </w:r>
          </w:p>
          <w:p>
            <w:pPr>
              <w:rPr>
                <w:rFonts w:ascii="Calibri" w:hAnsi="Calibri"/>
              </w:rPr>
            </w:pPr>
            <w:r>
              <w:rPr>
                <w:rFonts w:ascii="Calibri" w:hAnsi="Calibri"/>
              </w:rPr>
              <w:t>（单位：次）</w:t>
            </w:r>
          </w:p>
        </w:tc>
        <w:tc>
          <w:tcPr>
            <w:tcW w:w="7008" w:type="dxa"/>
            <w:gridSpan w:val="5"/>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91794次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3" w:hRule="atLeast"/>
          <w:jc w:val="center"/>
        </w:trPr>
        <w:tc>
          <w:tcPr>
            <w:tcW w:w="1899"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信息发布</w:t>
            </w:r>
          </w:p>
          <w:p>
            <w:pPr>
              <w:rPr>
                <w:rFonts w:ascii="Calibri" w:hAnsi="Calibri"/>
              </w:rPr>
            </w:pPr>
            <w:r>
              <w:rPr>
                <w:rFonts w:ascii="Calibri" w:hAnsi="Calibri"/>
              </w:rPr>
              <w:t>（单位：条）</w:t>
            </w:r>
          </w:p>
        </w:tc>
        <w:tc>
          <w:tcPr>
            <w:tcW w:w="255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总数</w:t>
            </w:r>
          </w:p>
        </w:tc>
        <w:tc>
          <w:tcPr>
            <w:tcW w:w="4457" w:type="dxa"/>
            <w:gridSpan w:val="4"/>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720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3" w:hRule="atLeast"/>
          <w:jc w:val="center"/>
        </w:trPr>
        <w:tc>
          <w:tcPr>
            <w:tcW w:w="1899" w:type="dxa"/>
            <w:vMerge w:val="continue"/>
            <w:tcBorders>
              <w:top w:val="nil"/>
              <w:left w:val="single" w:color="000000" w:sz="8" w:space="0"/>
              <w:bottom w:val="single" w:color="000000" w:sz="8" w:space="0"/>
              <w:right w:val="single" w:color="000000" w:sz="8" w:space="0"/>
            </w:tcBorders>
            <w:vAlign w:val="center"/>
          </w:tcPr>
          <w:p/>
        </w:tc>
        <w:tc>
          <w:tcPr>
            <w:tcW w:w="255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概况类信息更新量</w:t>
            </w:r>
          </w:p>
        </w:tc>
        <w:tc>
          <w:tcPr>
            <w:tcW w:w="4457" w:type="dxa"/>
            <w:gridSpan w:val="4"/>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8" w:hRule="atLeast"/>
          <w:jc w:val="center"/>
        </w:trPr>
        <w:tc>
          <w:tcPr>
            <w:tcW w:w="1899" w:type="dxa"/>
            <w:vMerge w:val="continue"/>
            <w:tcBorders>
              <w:top w:val="nil"/>
              <w:left w:val="single" w:color="000000" w:sz="8" w:space="0"/>
              <w:bottom w:val="single" w:color="000000" w:sz="8" w:space="0"/>
              <w:right w:val="single" w:color="000000" w:sz="8" w:space="0"/>
            </w:tcBorders>
            <w:vAlign w:val="center"/>
          </w:tcPr>
          <w:p/>
        </w:tc>
        <w:tc>
          <w:tcPr>
            <w:tcW w:w="255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政务动态信息更新量</w:t>
            </w:r>
          </w:p>
        </w:tc>
        <w:tc>
          <w:tcPr>
            <w:tcW w:w="4457" w:type="dxa"/>
            <w:gridSpan w:val="4"/>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341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02" w:hRule="atLeast"/>
          <w:jc w:val="center"/>
        </w:trPr>
        <w:tc>
          <w:tcPr>
            <w:tcW w:w="1899" w:type="dxa"/>
            <w:vMerge w:val="continue"/>
            <w:tcBorders>
              <w:top w:val="nil"/>
              <w:left w:val="single" w:color="000000" w:sz="8" w:space="0"/>
              <w:bottom w:val="single" w:color="000000" w:sz="8" w:space="0"/>
              <w:right w:val="single" w:color="000000" w:sz="8" w:space="0"/>
            </w:tcBorders>
            <w:vAlign w:val="center"/>
          </w:tcPr>
          <w:p/>
        </w:tc>
        <w:tc>
          <w:tcPr>
            <w:tcW w:w="255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信息公开目录信息更新量</w:t>
            </w:r>
          </w:p>
        </w:tc>
        <w:tc>
          <w:tcPr>
            <w:tcW w:w="4457" w:type="dxa"/>
            <w:gridSpan w:val="4"/>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3" w:hRule="atLeast"/>
          <w:jc w:val="center"/>
        </w:trPr>
        <w:tc>
          <w:tcPr>
            <w:tcW w:w="1899"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专栏专题</w:t>
            </w:r>
          </w:p>
          <w:p>
            <w:pPr>
              <w:rPr>
                <w:rFonts w:ascii="Calibri" w:hAnsi="Calibri"/>
              </w:rPr>
            </w:pPr>
            <w:r>
              <w:rPr>
                <w:rFonts w:ascii="Calibri" w:hAnsi="Calibri"/>
              </w:rPr>
              <w:t>（单位：个）</w:t>
            </w:r>
          </w:p>
        </w:tc>
        <w:tc>
          <w:tcPr>
            <w:tcW w:w="255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维护数量</w:t>
            </w:r>
          </w:p>
        </w:tc>
        <w:tc>
          <w:tcPr>
            <w:tcW w:w="4457" w:type="dxa"/>
            <w:gridSpan w:val="4"/>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3" w:hRule="atLeast"/>
          <w:jc w:val="center"/>
        </w:trPr>
        <w:tc>
          <w:tcPr>
            <w:tcW w:w="1899" w:type="dxa"/>
            <w:vMerge w:val="continue"/>
            <w:tcBorders>
              <w:top w:val="nil"/>
              <w:left w:val="single" w:color="000000" w:sz="8" w:space="0"/>
              <w:bottom w:val="single" w:color="000000" w:sz="8" w:space="0"/>
              <w:right w:val="single" w:color="000000" w:sz="8" w:space="0"/>
            </w:tcBorders>
            <w:vAlign w:val="center"/>
          </w:tcPr>
          <w:p/>
        </w:tc>
        <w:tc>
          <w:tcPr>
            <w:tcW w:w="2551"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新开设数量</w:t>
            </w:r>
          </w:p>
        </w:tc>
        <w:tc>
          <w:tcPr>
            <w:tcW w:w="4457" w:type="dxa"/>
            <w:gridSpan w:val="4"/>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6" w:hRule="atLeast"/>
          <w:jc w:val="center"/>
        </w:trPr>
        <w:tc>
          <w:tcPr>
            <w:tcW w:w="1899"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解读回应</w:t>
            </w:r>
          </w:p>
        </w:tc>
        <w:tc>
          <w:tcPr>
            <w:tcW w:w="255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解读信息发布</w:t>
            </w:r>
          </w:p>
        </w:tc>
        <w:tc>
          <w:tcPr>
            <w:tcW w:w="2559"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总数</w:t>
            </w:r>
          </w:p>
          <w:p>
            <w:pPr>
              <w:rPr>
                <w:rFonts w:ascii="Calibri" w:hAnsi="Calibri"/>
              </w:rPr>
            </w:pPr>
            <w:r>
              <w:rPr>
                <w:rFonts w:ascii="Calibri" w:hAnsi="Calibri"/>
              </w:rPr>
              <w:t>（单位：条）</w:t>
            </w:r>
          </w:p>
        </w:tc>
        <w:tc>
          <w:tcPr>
            <w:tcW w:w="1898"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6" w:hRule="atLeast"/>
          <w:jc w:val="center"/>
        </w:trPr>
        <w:tc>
          <w:tcPr>
            <w:tcW w:w="1899" w:type="dxa"/>
            <w:vMerge w:val="continue"/>
            <w:tcBorders>
              <w:top w:val="nil"/>
              <w:left w:val="single" w:color="000000" w:sz="8" w:space="0"/>
              <w:bottom w:val="single" w:color="000000" w:sz="8" w:space="0"/>
              <w:right w:val="single" w:color="000000" w:sz="8" w:space="0"/>
            </w:tcBorders>
            <w:vAlign w:val="center"/>
          </w:tcPr>
          <w:p/>
        </w:tc>
        <w:tc>
          <w:tcPr>
            <w:tcW w:w="2551" w:type="dxa"/>
            <w:vMerge w:val="continue"/>
            <w:tcBorders>
              <w:top w:val="nil"/>
              <w:left w:val="nil"/>
              <w:bottom w:val="single" w:color="000000" w:sz="8" w:space="0"/>
              <w:right w:val="single" w:color="000000" w:sz="8" w:space="0"/>
            </w:tcBorders>
            <w:vAlign w:val="center"/>
          </w:tcPr>
          <w:p/>
        </w:tc>
        <w:tc>
          <w:tcPr>
            <w:tcW w:w="2559"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解读材料数量</w:t>
            </w:r>
          </w:p>
          <w:p>
            <w:pPr>
              <w:rPr>
                <w:rFonts w:ascii="Calibri" w:hAnsi="Calibri"/>
              </w:rPr>
            </w:pPr>
            <w:r>
              <w:rPr>
                <w:rFonts w:ascii="Calibri" w:hAnsi="Calibri"/>
              </w:rPr>
              <w:t>（单位：条）</w:t>
            </w:r>
          </w:p>
        </w:tc>
        <w:tc>
          <w:tcPr>
            <w:tcW w:w="1898"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6" w:hRule="atLeast"/>
          <w:jc w:val="center"/>
        </w:trPr>
        <w:tc>
          <w:tcPr>
            <w:tcW w:w="1899" w:type="dxa"/>
            <w:vMerge w:val="continue"/>
            <w:tcBorders>
              <w:top w:val="nil"/>
              <w:left w:val="single" w:color="000000" w:sz="8" w:space="0"/>
              <w:bottom w:val="single" w:color="000000" w:sz="8" w:space="0"/>
              <w:right w:val="single" w:color="000000" w:sz="8" w:space="0"/>
            </w:tcBorders>
            <w:vAlign w:val="center"/>
          </w:tcPr>
          <w:p/>
        </w:tc>
        <w:tc>
          <w:tcPr>
            <w:tcW w:w="2551" w:type="dxa"/>
            <w:vMerge w:val="continue"/>
            <w:tcBorders>
              <w:top w:val="nil"/>
              <w:left w:val="nil"/>
              <w:bottom w:val="single" w:color="000000" w:sz="8" w:space="0"/>
              <w:right w:val="single" w:color="000000" w:sz="8" w:space="0"/>
            </w:tcBorders>
            <w:vAlign w:val="center"/>
          </w:tcPr>
          <w:p/>
        </w:tc>
        <w:tc>
          <w:tcPr>
            <w:tcW w:w="2559"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解读产品数量</w:t>
            </w:r>
          </w:p>
          <w:p>
            <w:pPr>
              <w:rPr>
                <w:rFonts w:ascii="Calibri" w:hAnsi="Calibri"/>
              </w:rPr>
            </w:pPr>
            <w:r>
              <w:rPr>
                <w:rFonts w:ascii="Calibri" w:hAnsi="Calibri"/>
              </w:rPr>
              <w:t>（单位：个）</w:t>
            </w:r>
          </w:p>
        </w:tc>
        <w:tc>
          <w:tcPr>
            <w:tcW w:w="1898"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6" w:hRule="atLeast"/>
          <w:jc w:val="center"/>
        </w:trPr>
        <w:tc>
          <w:tcPr>
            <w:tcW w:w="1899" w:type="dxa"/>
            <w:vMerge w:val="continue"/>
            <w:tcBorders>
              <w:top w:val="nil"/>
              <w:left w:val="single" w:color="000000" w:sz="8" w:space="0"/>
              <w:bottom w:val="single" w:color="000000" w:sz="8" w:space="0"/>
              <w:right w:val="single" w:color="000000" w:sz="8" w:space="0"/>
            </w:tcBorders>
            <w:vAlign w:val="center"/>
          </w:tcPr>
          <w:p/>
        </w:tc>
        <w:tc>
          <w:tcPr>
            <w:tcW w:w="2551" w:type="dxa"/>
            <w:vMerge w:val="continue"/>
            <w:tcBorders>
              <w:top w:val="nil"/>
              <w:left w:val="nil"/>
              <w:bottom w:val="single" w:color="000000" w:sz="8" w:space="0"/>
              <w:right w:val="single" w:color="000000" w:sz="8" w:space="0"/>
            </w:tcBorders>
            <w:vAlign w:val="center"/>
          </w:tcPr>
          <w:p/>
        </w:tc>
        <w:tc>
          <w:tcPr>
            <w:tcW w:w="2559"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媒体评论文章数量</w:t>
            </w:r>
          </w:p>
          <w:p>
            <w:pPr>
              <w:rPr>
                <w:rFonts w:ascii="Calibri" w:hAnsi="Calibri"/>
              </w:rPr>
            </w:pPr>
            <w:r>
              <w:rPr>
                <w:rFonts w:ascii="Calibri" w:hAnsi="Calibri"/>
              </w:rPr>
              <w:t>（单位：篇）</w:t>
            </w:r>
          </w:p>
        </w:tc>
        <w:tc>
          <w:tcPr>
            <w:tcW w:w="1898"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Calibri" w:hAnsi="Calibri"/>
              </w:rPr>
            </w:pPr>
            <w:r>
              <w:rPr>
                <w:rFonts w:ascii="Calibri" w:hAnsi="Calibri"/>
              </w:rPr>
              <w:t>13</w:t>
            </w:r>
          </w:p>
        </w:tc>
      </w:tr>
    </w:tbl>
    <w:p>
      <w:pPr>
        <w:spacing w:line="560" w:lineRule="exact"/>
        <w:ind w:firstLine="624" w:firstLineChars="200"/>
        <w:rPr>
          <w:rFonts w:ascii="仿宋_GB2312" w:eastAsia="仿宋_GB2312"/>
          <w:spacing w:val="-4"/>
          <w:sz w:val="32"/>
          <w:szCs w:val="32"/>
        </w:rPr>
      </w:pPr>
      <w:r>
        <w:rPr>
          <w:rFonts w:hint="eastAsia" w:ascii="仿宋_GB2312" w:eastAsia="仿宋_GB2312"/>
          <w:spacing w:val="-4"/>
          <w:sz w:val="32"/>
          <w:szCs w:val="32"/>
        </w:rPr>
        <w:t>总体来看，项目评价基础数据收集比较系统，资料来源可靠，依据详实，相关图文资料齐备。</w:t>
      </w:r>
    </w:p>
    <w:tbl>
      <w:tblPr>
        <w:tblStyle w:val="17"/>
        <w:tblW w:w="8966" w:type="dxa"/>
        <w:tblInd w:w="0" w:type="dxa"/>
        <w:shd w:val="clear" w:color="auto" w:fill="auto"/>
        <w:tblLayout w:type="fixed"/>
        <w:tblCellMar>
          <w:top w:w="0" w:type="dxa"/>
          <w:left w:w="0" w:type="dxa"/>
          <w:bottom w:w="0" w:type="dxa"/>
          <w:right w:w="0" w:type="dxa"/>
        </w:tblCellMar>
      </w:tblPr>
      <w:tblGrid>
        <w:gridCol w:w="1516"/>
        <w:gridCol w:w="1666"/>
        <w:gridCol w:w="684"/>
        <w:gridCol w:w="1416"/>
        <w:gridCol w:w="617"/>
        <w:gridCol w:w="1450"/>
        <w:gridCol w:w="1617"/>
      </w:tblGrid>
      <w:tr>
        <w:tblPrEx>
          <w:shd w:val="clear" w:color="auto" w:fill="auto"/>
          <w:tblLayout w:type="fixed"/>
          <w:tblCellMar>
            <w:top w:w="0" w:type="dxa"/>
            <w:left w:w="0" w:type="dxa"/>
            <w:bottom w:w="0" w:type="dxa"/>
            <w:right w:w="0" w:type="dxa"/>
          </w:tblCellMar>
        </w:tblPrEx>
        <w:trPr>
          <w:trHeight w:val="405" w:hRule="atLeast"/>
          <w:ins w:id="27" w:author="中二乐" w:date="2019-07-22T18:20:31Z"/>
        </w:trPr>
        <w:tc>
          <w:tcPr>
            <w:tcW w:w="8966"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28" w:author="中二乐" w:date="2019-07-22T18:20:31Z"/>
                <w:rFonts w:hint="eastAsia" w:ascii="宋体" w:hAnsi="宋体" w:eastAsia="宋体" w:cs="宋体"/>
                <w:b/>
                <w:i w:val="0"/>
                <w:color w:val="000000"/>
                <w:sz w:val="32"/>
                <w:szCs w:val="32"/>
                <w:u w:val="none"/>
              </w:rPr>
            </w:pPr>
            <w:ins w:id="29" w:author="中二乐" w:date="2019-07-22T18:20:31Z">
              <w:r>
                <w:rPr>
                  <w:rFonts w:hint="eastAsia" w:ascii="宋体" w:hAnsi="宋体" w:eastAsia="宋体" w:cs="宋体"/>
                  <w:b/>
                  <w:i w:val="0"/>
                  <w:color w:val="000000"/>
                  <w:kern w:val="0"/>
                  <w:sz w:val="32"/>
                  <w:szCs w:val="32"/>
                  <w:u w:val="none"/>
                  <w:lang w:val="en-US" w:eastAsia="zh-CN" w:bidi="ar"/>
                </w:rPr>
                <w:t>项目支出绩效目标自评表</w:t>
              </w:r>
            </w:ins>
          </w:p>
        </w:tc>
      </w:tr>
      <w:tr>
        <w:tblPrEx>
          <w:tblLayout w:type="fixed"/>
          <w:tblCellMar>
            <w:top w:w="0" w:type="dxa"/>
            <w:left w:w="0" w:type="dxa"/>
            <w:bottom w:w="0" w:type="dxa"/>
            <w:right w:w="0" w:type="dxa"/>
          </w:tblCellMar>
        </w:tblPrEx>
        <w:trPr>
          <w:trHeight w:val="285" w:hRule="atLeast"/>
          <w:ins w:id="30" w:author="中二乐" w:date="2019-07-22T18:20:31Z"/>
        </w:trPr>
        <w:tc>
          <w:tcPr>
            <w:tcW w:w="8966"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31" w:author="中二乐" w:date="2019-07-22T18:20:31Z"/>
                <w:rFonts w:hint="eastAsia" w:ascii="宋体" w:hAnsi="宋体" w:eastAsia="宋体" w:cs="宋体"/>
                <w:i w:val="0"/>
                <w:color w:val="000000"/>
                <w:sz w:val="24"/>
                <w:szCs w:val="24"/>
                <w:u w:val="none"/>
              </w:rPr>
            </w:pPr>
            <w:ins w:id="32" w:author="中二乐" w:date="2019-07-22T18:20:31Z">
              <w:r>
                <w:rPr>
                  <w:rStyle w:val="49"/>
                  <w:lang w:val="en-US" w:eastAsia="zh-CN" w:bidi="ar"/>
                </w:rPr>
                <w:t>（</w:t>
              </w:r>
            </w:ins>
            <w:ins w:id="33" w:author="中二乐" w:date="2019-07-22T18:20:31Z">
              <w:r>
                <w:rPr>
                  <w:rStyle w:val="50"/>
                  <w:rFonts w:eastAsia="宋体"/>
                  <w:lang w:val="en-US" w:eastAsia="zh-CN" w:bidi="ar"/>
                </w:rPr>
                <w:t xml:space="preserve">    2018      </w:t>
              </w:r>
            </w:ins>
            <w:ins w:id="34" w:author="中二乐" w:date="2019-07-22T18:20:31Z">
              <w:r>
                <w:rPr>
                  <w:rStyle w:val="49"/>
                  <w:lang w:val="en-US" w:eastAsia="zh-CN" w:bidi="ar"/>
                </w:rPr>
                <w:t>年度）</w:t>
              </w:r>
            </w:ins>
          </w:p>
        </w:tc>
      </w:tr>
      <w:tr>
        <w:tblPrEx>
          <w:tblLayout w:type="fixed"/>
          <w:tblCellMar>
            <w:top w:w="0" w:type="dxa"/>
            <w:left w:w="0" w:type="dxa"/>
            <w:bottom w:w="0" w:type="dxa"/>
            <w:right w:w="0" w:type="dxa"/>
          </w:tblCellMar>
        </w:tblPrEx>
        <w:trPr>
          <w:trHeight w:val="285" w:hRule="atLeast"/>
          <w:ins w:id="35" w:author="中二乐" w:date="2019-07-22T18:20:31Z"/>
        </w:trPr>
        <w:tc>
          <w:tcPr>
            <w:tcW w:w="1516" w:type="dxa"/>
            <w:tcBorders>
              <w:top w:val="nil"/>
              <w:left w:val="nil"/>
              <w:bottom w:val="nil"/>
              <w:right w:val="nil"/>
            </w:tcBorders>
            <w:shd w:val="clear" w:color="auto" w:fill="auto"/>
            <w:tcMar>
              <w:top w:w="15" w:type="dxa"/>
              <w:left w:w="15" w:type="dxa"/>
              <w:right w:w="15" w:type="dxa"/>
            </w:tcMar>
            <w:vAlign w:val="center"/>
          </w:tcPr>
          <w:p>
            <w:pPr>
              <w:jc w:val="center"/>
              <w:rPr>
                <w:ins w:id="36" w:author="中二乐" w:date="2019-07-22T18:20:31Z"/>
                <w:rFonts w:hint="eastAsia" w:ascii="宋体" w:hAnsi="宋体" w:eastAsia="宋体" w:cs="宋体"/>
                <w:i w:val="0"/>
                <w:color w:val="000000"/>
                <w:sz w:val="24"/>
                <w:szCs w:val="24"/>
                <w:u w:val="none"/>
              </w:rPr>
            </w:pPr>
          </w:p>
        </w:tc>
        <w:tc>
          <w:tcPr>
            <w:tcW w:w="1666" w:type="dxa"/>
            <w:tcBorders>
              <w:top w:val="nil"/>
              <w:left w:val="nil"/>
              <w:bottom w:val="nil"/>
              <w:right w:val="nil"/>
            </w:tcBorders>
            <w:shd w:val="clear" w:color="auto" w:fill="auto"/>
            <w:tcMar>
              <w:top w:w="15" w:type="dxa"/>
              <w:left w:w="15" w:type="dxa"/>
              <w:right w:w="15" w:type="dxa"/>
            </w:tcMar>
            <w:vAlign w:val="center"/>
          </w:tcPr>
          <w:p>
            <w:pPr>
              <w:jc w:val="center"/>
              <w:rPr>
                <w:ins w:id="37" w:author="中二乐" w:date="2019-07-22T18:20:31Z"/>
                <w:rFonts w:hint="eastAsia" w:ascii="宋体" w:hAnsi="宋体" w:eastAsia="宋体" w:cs="宋体"/>
                <w:i w:val="0"/>
                <w:color w:val="000000"/>
                <w:sz w:val="24"/>
                <w:szCs w:val="24"/>
                <w:u w:val="none"/>
              </w:rPr>
            </w:pPr>
          </w:p>
        </w:tc>
        <w:tc>
          <w:tcPr>
            <w:tcW w:w="684" w:type="dxa"/>
            <w:tcBorders>
              <w:top w:val="nil"/>
              <w:left w:val="nil"/>
              <w:bottom w:val="nil"/>
              <w:right w:val="nil"/>
            </w:tcBorders>
            <w:shd w:val="clear" w:color="auto" w:fill="auto"/>
            <w:tcMar>
              <w:top w:w="15" w:type="dxa"/>
              <w:left w:w="15" w:type="dxa"/>
              <w:right w:w="15" w:type="dxa"/>
            </w:tcMar>
            <w:vAlign w:val="center"/>
          </w:tcPr>
          <w:p>
            <w:pPr>
              <w:jc w:val="center"/>
              <w:rPr>
                <w:ins w:id="38" w:author="中二乐" w:date="2019-07-22T18:20:31Z"/>
                <w:rFonts w:hint="eastAsia" w:ascii="宋体" w:hAnsi="宋体" w:eastAsia="宋体" w:cs="宋体"/>
                <w:i w:val="0"/>
                <w:color w:val="000000"/>
                <w:sz w:val="24"/>
                <w:szCs w:val="24"/>
                <w:u w:val="none"/>
              </w:rPr>
            </w:pPr>
          </w:p>
        </w:tc>
        <w:tc>
          <w:tcPr>
            <w:tcW w:w="1416" w:type="dxa"/>
            <w:tcBorders>
              <w:top w:val="nil"/>
              <w:left w:val="nil"/>
              <w:bottom w:val="nil"/>
              <w:right w:val="nil"/>
            </w:tcBorders>
            <w:shd w:val="clear" w:color="auto" w:fill="auto"/>
            <w:tcMar>
              <w:top w:w="15" w:type="dxa"/>
              <w:left w:w="15" w:type="dxa"/>
              <w:right w:w="15" w:type="dxa"/>
            </w:tcMar>
            <w:vAlign w:val="center"/>
          </w:tcPr>
          <w:p>
            <w:pPr>
              <w:jc w:val="center"/>
              <w:rPr>
                <w:ins w:id="39" w:author="中二乐" w:date="2019-07-22T18:20:31Z"/>
                <w:rFonts w:hint="eastAsia" w:ascii="宋体" w:hAnsi="宋体" w:eastAsia="宋体" w:cs="宋体"/>
                <w:i w:val="0"/>
                <w:color w:val="000000"/>
                <w:sz w:val="24"/>
                <w:szCs w:val="24"/>
                <w:u w:val="none"/>
              </w:rPr>
            </w:pPr>
          </w:p>
        </w:tc>
        <w:tc>
          <w:tcPr>
            <w:tcW w:w="617" w:type="dxa"/>
            <w:tcBorders>
              <w:top w:val="nil"/>
              <w:left w:val="nil"/>
              <w:bottom w:val="nil"/>
              <w:right w:val="nil"/>
            </w:tcBorders>
            <w:shd w:val="clear" w:color="auto" w:fill="auto"/>
            <w:tcMar>
              <w:top w:w="15" w:type="dxa"/>
              <w:left w:w="15" w:type="dxa"/>
              <w:right w:w="15" w:type="dxa"/>
            </w:tcMar>
            <w:vAlign w:val="center"/>
          </w:tcPr>
          <w:p>
            <w:pPr>
              <w:jc w:val="center"/>
              <w:rPr>
                <w:ins w:id="40" w:author="中二乐" w:date="2019-07-22T18:20:31Z"/>
                <w:rFonts w:hint="eastAsia" w:ascii="宋体" w:hAnsi="宋体" w:eastAsia="宋体" w:cs="宋体"/>
                <w:i w:val="0"/>
                <w:color w:val="000000"/>
                <w:sz w:val="24"/>
                <w:szCs w:val="24"/>
                <w:u w:val="none"/>
              </w:rPr>
            </w:pPr>
          </w:p>
        </w:tc>
        <w:tc>
          <w:tcPr>
            <w:tcW w:w="1450" w:type="dxa"/>
            <w:tcBorders>
              <w:top w:val="nil"/>
              <w:left w:val="nil"/>
              <w:bottom w:val="nil"/>
              <w:right w:val="nil"/>
            </w:tcBorders>
            <w:shd w:val="clear" w:color="auto" w:fill="auto"/>
            <w:tcMar>
              <w:top w:w="15" w:type="dxa"/>
              <w:left w:w="15" w:type="dxa"/>
              <w:right w:w="15" w:type="dxa"/>
            </w:tcMar>
            <w:vAlign w:val="center"/>
          </w:tcPr>
          <w:p>
            <w:pPr>
              <w:jc w:val="center"/>
              <w:rPr>
                <w:ins w:id="41" w:author="中二乐" w:date="2019-07-22T18:20:31Z"/>
                <w:rFonts w:hint="eastAsia" w:ascii="宋体" w:hAnsi="宋体" w:eastAsia="宋体" w:cs="宋体"/>
                <w:i w:val="0"/>
                <w:color w:val="000000"/>
                <w:sz w:val="24"/>
                <w:szCs w:val="24"/>
                <w:u w:val="none"/>
              </w:rPr>
            </w:pPr>
          </w:p>
        </w:tc>
        <w:tc>
          <w:tcPr>
            <w:tcW w:w="1617" w:type="dxa"/>
            <w:tcBorders>
              <w:top w:val="nil"/>
              <w:left w:val="nil"/>
              <w:bottom w:val="nil"/>
              <w:right w:val="nil"/>
            </w:tcBorders>
            <w:shd w:val="clear" w:color="auto" w:fill="auto"/>
            <w:tcMar>
              <w:top w:w="15" w:type="dxa"/>
              <w:left w:w="15" w:type="dxa"/>
              <w:right w:w="15" w:type="dxa"/>
            </w:tcMar>
            <w:vAlign w:val="center"/>
          </w:tcPr>
          <w:p>
            <w:pPr>
              <w:jc w:val="center"/>
              <w:rPr>
                <w:ins w:id="42" w:author="中二乐" w:date="2019-07-22T18:20:31Z"/>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70" w:hRule="atLeast"/>
          <w:ins w:id="43" w:author="中二乐" w:date="2019-07-22T18:20:31Z"/>
        </w:trPr>
        <w:tc>
          <w:tcPr>
            <w:tcW w:w="1516"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ins w:id="44" w:author="中二乐" w:date="2019-07-22T18:20:31Z"/>
                <w:rFonts w:hint="eastAsia" w:ascii="宋体" w:hAnsi="宋体" w:eastAsia="宋体" w:cs="宋体"/>
                <w:i w:val="0"/>
                <w:color w:val="000000"/>
                <w:sz w:val="22"/>
                <w:szCs w:val="22"/>
                <w:u w:val="none"/>
              </w:rPr>
            </w:pPr>
            <w:ins w:id="45" w:author="中二乐" w:date="2019-07-22T18:20:31Z">
              <w:r>
                <w:rPr>
                  <w:rFonts w:hint="eastAsia" w:ascii="宋体" w:hAnsi="宋体" w:eastAsia="宋体" w:cs="宋体"/>
                  <w:i w:val="0"/>
                  <w:color w:val="000000"/>
                  <w:kern w:val="0"/>
                  <w:sz w:val="22"/>
                  <w:szCs w:val="22"/>
                  <w:u w:val="none"/>
                  <w:lang w:val="en-US" w:eastAsia="zh-CN" w:bidi="ar"/>
                </w:rPr>
                <w:t>注：项目支出包括部门预算支出和专项预算支出</w:t>
              </w:r>
            </w:ins>
          </w:p>
        </w:tc>
        <w:tc>
          <w:tcPr>
            <w:tcW w:w="1666" w:type="dxa"/>
            <w:tcBorders>
              <w:top w:val="nil"/>
              <w:left w:val="nil"/>
              <w:bottom w:val="single" w:color="000000" w:sz="4" w:space="0"/>
              <w:right w:val="nil"/>
            </w:tcBorders>
            <w:shd w:val="clear" w:color="auto" w:fill="auto"/>
            <w:tcMar>
              <w:top w:w="15" w:type="dxa"/>
              <w:left w:w="15" w:type="dxa"/>
              <w:right w:w="15" w:type="dxa"/>
            </w:tcMar>
            <w:vAlign w:val="center"/>
          </w:tcPr>
          <w:p>
            <w:pPr>
              <w:rPr>
                <w:ins w:id="46" w:author="中二乐" w:date="2019-07-22T18:20:31Z"/>
                <w:rFonts w:hint="eastAsia" w:ascii="宋体" w:hAnsi="宋体" w:eastAsia="宋体" w:cs="宋体"/>
                <w:i w:val="0"/>
                <w:color w:val="000000"/>
                <w:sz w:val="22"/>
                <w:szCs w:val="22"/>
                <w:u w:val="none"/>
              </w:rPr>
            </w:pPr>
          </w:p>
        </w:tc>
        <w:tc>
          <w:tcPr>
            <w:tcW w:w="684" w:type="dxa"/>
            <w:tcBorders>
              <w:top w:val="nil"/>
              <w:left w:val="nil"/>
              <w:bottom w:val="nil"/>
              <w:right w:val="nil"/>
            </w:tcBorders>
            <w:shd w:val="clear" w:color="auto" w:fill="auto"/>
            <w:tcMar>
              <w:top w:w="15" w:type="dxa"/>
              <w:left w:w="15" w:type="dxa"/>
              <w:right w:w="15" w:type="dxa"/>
            </w:tcMar>
            <w:vAlign w:val="center"/>
          </w:tcPr>
          <w:p>
            <w:pPr>
              <w:rPr>
                <w:ins w:id="47" w:author="中二乐" w:date="2019-07-22T18:20:31Z"/>
                <w:rFonts w:hint="eastAsia" w:ascii="宋体" w:hAnsi="宋体" w:eastAsia="宋体" w:cs="宋体"/>
                <w:i w:val="0"/>
                <w:color w:val="000000"/>
                <w:sz w:val="22"/>
                <w:szCs w:val="22"/>
                <w:u w:val="none"/>
              </w:rPr>
            </w:pPr>
          </w:p>
        </w:tc>
        <w:tc>
          <w:tcPr>
            <w:tcW w:w="1416" w:type="dxa"/>
            <w:tcBorders>
              <w:top w:val="nil"/>
              <w:left w:val="nil"/>
              <w:bottom w:val="nil"/>
              <w:right w:val="nil"/>
            </w:tcBorders>
            <w:shd w:val="clear" w:color="auto" w:fill="auto"/>
            <w:tcMar>
              <w:top w:w="15" w:type="dxa"/>
              <w:left w:w="15" w:type="dxa"/>
              <w:right w:w="15" w:type="dxa"/>
            </w:tcMar>
            <w:vAlign w:val="center"/>
          </w:tcPr>
          <w:p>
            <w:pPr>
              <w:rPr>
                <w:ins w:id="48" w:author="中二乐" w:date="2019-07-22T18:20:31Z"/>
                <w:rFonts w:hint="eastAsia" w:ascii="宋体" w:hAnsi="宋体" w:eastAsia="宋体" w:cs="宋体"/>
                <w:i w:val="0"/>
                <w:color w:val="000000"/>
                <w:sz w:val="22"/>
                <w:szCs w:val="22"/>
                <w:u w:val="none"/>
              </w:rPr>
            </w:pPr>
          </w:p>
        </w:tc>
        <w:tc>
          <w:tcPr>
            <w:tcW w:w="617" w:type="dxa"/>
            <w:tcBorders>
              <w:top w:val="nil"/>
              <w:left w:val="nil"/>
              <w:bottom w:val="nil"/>
              <w:right w:val="nil"/>
            </w:tcBorders>
            <w:shd w:val="clear" w:color="auto" w:fill="auto"/>
            <w:tcMar>
              <w:top w:w="15" w:type="dxa"/>
              <w:left w:w="15" w:type="dxa"/>
              <w:right w:w="15" w:type="dxa"/>
            </w:tcMar>
            <w:vAlign w:val="center"/>
          </w:tcPr>
          <w:p>
            <w:pPr>
              <w:rPr>
                <w:ins w:id="49" w:author="中二乐" w:date="2019-07-22T18:20:31Z"/>
                <w:rFonts w:hint="eastAsia" w:ascii="宋体" w:hAnsi="宋体" w:eastAsia="宋体" w:cs="宋体"/>
                <w:i w:val="0"/>
                <w:color w:val="000000"/>
                <w:sz w:val="22"/>
                <w:szCs w:val="22"/>
                <w:u w:val="none"/>
              </w:rPr>
            </w:pPr>
          </w:p>
        </w:tc>
        <w:tc>
          <w:tcPr>
            <w:tcW w:w="1450" w:type="dxa"/>
            <w:tcBorders>
              <w:top w:val="nil"/>
              <w:left w:val="nil"/>
              <w:bottom w:val="nil"/>
              <w:right w:val="nil"/>
            </w:tcBorders>
            <w:shd w:val="clear" w:color="auto" w:fill="auto"/>
            <w:tcMar>
              <w:top w:w="15" w:type="dxa"/>
              <w:left w:w="15" w:type="dxa"/>
              <w:right w:w="15" w:type="dxa"/>
            </w:tcMar>
            <w:vAlign w:val="center"/>
          </w:tcPr>
          <w:p>
            <w:pPr>
              <w:rPr>
                <w:ins w:id="50" w:author="中二乐" w:date="2019-07-22T18:20:31Z"/>
                <w:rFonts w:hint="eastAsia" w:ascii="宋体" w:hAnsi="宋体" w:eastAsia="宋体" w:cs="宋体"/>
                <w:i w:val="0"/>
                <w:color w:val="000000"/>
                <w:sz w:val="22"/>
                <w:szCs w:val="22"/>
                <w:u w:val="none"/>
              </w:rPr>
            </w:pPr>
          </w:p>
        </w:tc>
        <w:tc>
          <w:tcPr>
            <w:tcW w:w="1617" w:type="dxa"/>
            <w:tcBorders>
              <w:top w:val="nil"/>
              <w:left w:val="nil"/>
              <w:bottom w:val="nil"/>
              <w:right w:val="nil"/>
            </w:tcBorders>
            <w:shd w:val="clear" w:color="auto" w:fill="auto"/>
            <w:noWrap/>
            <w:tcMar>
              <w:top w:w="15" w:type="dxa"/>
              <w:left w:w="15" w:type="dxa"/>
              <w:right w:w="15" w:type="dxa"/>
            </w:tcMar>
            <w:vAlign w:val="center"/>
          </w:tcPr>
          <w:p>
            <w:pPr>
              <w:jc w:val="right"/>
              <w:rPr>
                <w:ins w:id="51" w:author="中二乐" w:date="2019-07-22T18:20:31Z"/>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ins w:id="52" w:author="中二乐" w:date="2019-07-22T18:20:31Z"/>
        </w:trPr>
        <w:tc>
          <w:tcPr>
            <w:tcW w:w="38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53" w:author="中二乐" w:date="2019-07-22T18:20:31Z"/>
                <w:rFonts w:hint="eastAsia" w:ascii="宋体" w:hAnsi="宋体" w:eastAsia="宋体" w:cs="宋体"/>
                <w:i w:val="0"/>
                <w:color w:val="000000"/>
                <w:sz w:val="24"/>
                <w:szCs w:val="24"/>
                <w:u w:val="none"/>
              </w:rPr>
            </w:pPr>
            <w:ins w:id="54" w:author="中二乐" w:date="2019-07-22T18:20:31Z">
              <w:r>
                <w:rPr>
                  <w:rFonts w:hint="eastAsia" w:ascii="宋体" w:hAnsi="宋体" w:eastAsia="宋体" w:cs="宋体"/>
                  <w:i w:val="0"/>
                  <w:color w:val="000000"/>
                  <w:kern w:val="0"/>
                  <w:sz w:val="24"/>
                  <w:szCs w:val="24"/>
                  <w:u w:val="none"/>
                  <w:lang w:val="en-US" w:eastAsia="zh-CN" w:bidi="ar"/>
                </w:rPr>
                <w:t>项目名称</w:t>
              </w:r>
            </w:ins>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55" w:author="中二乐" w:date="2019-07-22T18:20:31Z"/>
                <w:rFonts w:hint="eastAsia" w:ascii="宋体" w:hAnsi="宋体" w:eastAsia="宋体" w:cs="宋体"/>
                <w:i w:val="0"/>
                <w:color w:val="000000"/>
                <w:sz w:val="24"/>
                <w:szCs w:val="24"/>
                <w:u w:val="none"/>
              </w:rPr>
            </w:pPr>
            <w:ins w:id="56" w:author="中二乐" w:date="2019-07-22T18:20:31Z">
              <w:r>
                <w:rPr>
                  <w:rFonts w:hint="eastAsia" w:ascii="宋体" w:hAnsi="宋体" w:eastAsia="宋体" w:cs="宋体"/>
                  <w:i w:val="0"/>
                  <w:color w:val="000000"/>
                  <w:kern w:val="0"/>
                  <w:sz w:val="24"/>
                  <w:szCs w:val="24"/>
                  <w:u w:val="none"/>
                  <w:lang w:val="en-US" w:eastAsia="zh-CN" w:bidi="ar"/>
                </w:rPr>
                <w:t>知识产权专项业务费</w:t>
              </w:r>
            </w:ins>
          </w:p>
        </w:tc>
      </w:tr>
      <w:tr>
        <w:tblPrEx>
          <w:tblLayout w:type="fixed"/>
          <w:tblCellMar>
            <w:top w:w="0" w:type="dxa"/>
            <w:left w:w="0" w:type="dxa"/>
            <w:bottom w:w="0" w:type="dxa"/>
            <w:right w:w="0" w:type="dxa"/>
          </w:tblCellMar>
        </w:tblPrEx>
        <w:trPr>
          <w:trHeight w:val="285" w:hRule="atLeast"/>
          <w:ins w:id="57" w:author="中二乐" w:date="2019-07-22T18:20:31Z"/>
        </w:trPr>
        <w:tc>
          <w:tcPr>
            <w:tcW w:w="38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58" w:author="中二乐" w:date="2019-07-22T18:20:31Z"/>
                <w:rFonts w:hint="eastAsia" w:ascii="宋体" w:hAnsi="宋体" w:eastAsia="宋体" w:cs="宋体"/>
                <w:i w:val="0"/>
                <w:color w:val="000000"/>
                <w:sz w:val="24"/>
                <w:szCs w:val="24"/>
                <w:u w:val="none"/>
              </w:rPr>
            </w:pPr>
            <w:ins w:id="59" w:author="中二乐" w:date="2019-07-22T18:20:31Z">
              <w:r>
                <w:rPr>
                  <w:rFonts w:hint="eastAsia" w:ascii="宋体" w:hAnsi="宋体" w:eastAsia="宋体" w:cs="宋体"/>
                  <w:i w:val="0"/>
                  <w:color w:val="000000"/>
                  <w:kern w:val="0"/>
                  <w:sz w:val="24"/>
                  <w:szCs w:val="24"/>
                  <w:u w:val="none"/>
                  <w:lang w:val="en-US" w:eastAsia="zh-CN" w:bidi="ar"/>
                </w:rPr>
                <w:t>预算单位</w:t>
              </w:r>
            </w:ins>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60" w:author="中二乐" w:date="2019-07-22T18:20:31Z"/>
                <w:rFonts w:hint="eastAsia" w:ascii="宋体" w:hAnsi="宋体" w:eastAsia="宋体" w:cs="宋体"/>
                <w:i w:val="0"/>
                <w:color w:val="000000"/>
                <w:sz w:val="24"/>
                <w:szCs w:val="24"/>
                <w:u w:val="none"/>
              </w:rPr>
            </w:pPr>
            <w:ins w:id="61" w:author="中二乐" w:date="2019-07-22T18:20:31Z">
              <w:r>
                <w:rPr>
                  <w:rFonts w:hint="eastAsia" w:ascii="宋体" w:hAnsi="宋体" w:eastAsia="宋体" w:cs="宋体"/>
                  <w:i w:val="0"/>
                  <w:color w:val="000000"/>
                  <w:kern w:val="0"/>
                  <w:sz w:val="24"/>
                  <w:szCs w:val="24"/>
                  <w:u w:val="none"/>
                  <w:lang w:val="en-US" w:eastAsia="zh-CN" w:bidi="ar"/>
                </w:rPr>
                <w:t>新疆维吾尔自治区知识产权局</w:t>
              </w:r>
            </w:ins>
          </w:p>
        </w:tc>
      </w:tr>
      <w:tr>
        <w:tblPrEx>
          <w:tblLayout w:type="fixed"/>
          <w:tblCellMar>
            <w:top w:w="0" w:type="dxa"/>
            <w:left w:w="0" w:type="dxa"/>
            <w:bottom w:w="0" w:type="dxa"/>
            <w:right w:w="0" w:type="dxa"/>
          </w:tblCellMar>
        </w:tblPrEx>
        <w:trPr>
          <w:trHeight w:val="285" w:hRule="atLeast"/>
          <w:ins w:id="62" w:author="中二乐" w:date="2019-07-22T18:20:31Z"/>
        </w:trPr>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63" w:author="中二乐" w:date="2019-07-22T18:20:31Z"/>
                <w:rFonts w:hint="eastAsia" w:ascii="宋体" w:hAnsi="宋体" w:eastAsia="宋体" w:cs="宋体"/>
                <w:i w:val="0"/>
                <w:color w:val="000000"/>
                <w:sz w:val="24"/>
                <w:szCs w:val="24"/>
                <w:u w:val="none"/>
              </w:rPr>
            </w:pPr>
            <w:ins w:id="64" w:author="中二乐" w:date="2019-07-22T18:20:31Z">
              <w:r>
                <w:rPr>
                  <w:rStyle w:val="49"/>
                  <w:lang w:val="en-US" w:eastAsia="zh-CN" w:bidi="ar"/>
                </w:rPr>
                <w:t>预算</w:t>
              </w:r>
            </w:ins>
            <w:ins w:id="65" w:author="中二乐" w:date="2019-07-22T18:20:31Z">
              <w:r>
                <w:rPr>
                  <w:rStyle w:val="49"/>
                  <w:lang w:val="en-US" w:eastAsia="zh-CN" w:bidi="ar"/>
                </w:rPr>
                <w:br w:type="textWrapping"/>
              </w:r>
            </w:ins>
            <w:ins w:id="66" w:author="中二乐" w:date="2019-07-22T18:20:31Z">
              <w:r>
                <w:rPr>
                  <w:rStyle w:val="49"/>
                  <w:lang w:val="en-US" w:eastAsia="zh-CN" w:bidi="ar"/>
                </w:rPr>
                <w:t>执行</w:t>
              </w:r>
            </w:ins>
            <w:ins w:id="67" w:author="中二乐" w:date="2019-07-22T18:20:31Z">
              <w:r>
                <w:rPr>
                  <w:rStyle w:val="49"/>
                  <w:lang w:val="en-US" w:eastAsia="zh-CN" w:bidi="ar"/>
                </w:rPr>
                <w:br w:type="textWrapping"/>
              </w:r>
            </w:ins>
            <w:ins w:id="68" w:author="中二乐" w:date="2019-07-22T18:20:31Z">
              <w:r>
                <w:rPr>
                  <w:rStyle w:val="49"/>
                  <w:lang w:val="en-US" w:eastAsia="zh-CN" w:bidi="ar"/>
                </w:rPr>
                <w:t>情况</w:t>
              </w:r>
            </w:ins>
            <w:ins w:id="69" w:author="中二乐" w:date="2019-07-22T18:20:31Z">
              <w:r>
                <w:rPr>
                  <w:rStyle w:val="49"/>
                  <w:lang w:val="en-US" w:eastAsia="zh-CN" w:bidi="ar"/>
                </w:rPr>
                <w:br w:type="textWrapping"/>
              </w:r>
            </w:ins>
            <w:ins w:id="70" w:author="中二乐" w:date="2019-07-22T18:20:31Z">
              <w:r>
                <w:rPr>
                  <w:rStyle w:val="51"/>
                  <w:lang w:val="en-US" w:eastAsia="zh-CN" w:bidi="ar"/>
                </w:rPr>
                <w:t>（万元）</w:t>
              </w:r>
            </w:ins>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71" w:author="中二乐" w:date="2019-07-22T18:20:31Z"/>
                <w:rFonts w:hint="eastAsia" w:ascii="宋体" w:hAnsi="宋体" w:eastAsia="宋体" w:cs="宋体"/>
                <w:i w:val="0"/>
                <w:color w:val="000000"/>
                <w:sz w:val="24"/>
                <w:szCs w:val="24"/>
                <w:u w:val="none"/>
              </w:rPr>
            </w:pPr>
            <w:ins w:id="72" w:author="中二乐" w:date="2019-07-22T18:20:31Z">
              <w:r>
                <w:rPr>
                  <w:rFonts w:hint="eastAsia" w:ascii="宋体" w:hAnsi="宋体" w:eastAsia="宋体" w:cs="宋体"/>
                  <w:i w:val="0"/>
                  <w:color w:val="000000"/>
                  <w:kern w:val="0"/>
                  <w:sz w:val="24"/>
                  <w:szCs w:val="24"/>
                  <w:u w:val="none"/>
                  <w:lang w:val="en-US" w:eastAsia="zh-CN" w:bidi="ar"/>
                </w:rPr>
                <w:t xml:space="preserve"> 预算数：</w:t>
              </w:r>
            </w:ins>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73" w:author="中二乐" w:date="2019-07-22T18:20:31Z"/>
                <w:rFonts w:hint="eastAsia" w:ascii="宋体" w:hAnsi="宋体" w:eastAsia="宋体" w:cs="宋体"/>
                <w:i w:val="0"/>
                <w:color w:val="000000"/>
                <w:sz w:val="24"/>
                <w:szCs w:val="24"/>
                <w:u w:val="none"/>
              </w:rPr>
            </w:pPr>
            <w:ins w:id="74" w:author="中二乐" w:date="2019-07-22T18:20:31Z">
              <w:r>
                <w:rPr>
                  <w:rFonts w:hint="eastAsia" w:ascii="宋体" w:hAnsi="宋体" w:eastAsia="宋体" w:cs="宋体"/>
                  <w:i w:val="0"/>
                  <w:color w:val="000000"/>
                  <w:kern w:val="0"/>
                  <w:sz w:val="24"/>
                  <w:szCs w:val="24"/>
                  <w:u w:val="none"/>
                  <w:lang w:val="en-US" w:eastAsia="zh-CN" w:bidi="ar"/>
                </w:rPr>
                <w:t>166</w:t>
              </w:r>
            </w:ins>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75" w:author="中二乐" w:date="2019-07-22T18:20:31Z"/>
                <w:rFonts w:hint="eastAsia" w:ascii="宋体" w:hAnsi="宋体" w:eastAsia="宋体" w:cs="宋体"/>
                <w:i w:val="0"/>
                <w:color w:val="000000"/>
                <w:sz w:val="24"/>
                <w:szCs w:val="24"/>
                <w:u w:val="none"/>
              </w:rPr>
            </w:pPr>
            <w:ins w:id="76" w:author="中二乐" w:date="2019-07-22T18:20:31Z">
              <w:r>
                <w:rPr>
                  <w:rFonts w:hint="eastAsia" w:ascii="宋体" w:hAnsi="宋体" w:eastAsia="宋体" w:cs="宋体"/>
                  <w:i w:val="0"/>
                  <w:color w:val="000000"/>
                  <w:kern w:val="0"/>
                  <w:sz w:val="24"/>
                  <w:szCs w:val="24"/>
                  <w:u w:val="none"/>
                  <w:lang w:val="en-US" w:eastAsia="zh-CN" w:bidi="ar"/>
                </w:rPr>
                <w:t xml:space="preserve"> 执行数：</w:t>
              </w:r>
            </w:ins>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ins w:id="77" w:author="中二乐" w:date="2019-07-22T18:20:31Z"/>
                <w:rFonts w:hint="eastAsia" w:ascii="宋体" w:hAnsi="宋体" w:eastAsia="宋体" w:cs="宋体"/>
                <w:i w:val="0"/>
                <w:color w:val="000000"/>
                <w:sz w:val="24"/>
                <w:szCs w:val="24"/>
                <w:u w:val="none"/>
              </w:rPr>
            </w:pPr>
            <w:ins w:id="78" w:author="中二乐" w:date="2019-07-22T18:20:31Z">
              <w:r>
                <w:rPr>
                  <w:rFonts w:hint="eastAsia" w:ascii="宋体" w:hAnsi="宋体" w:eastAsia="宋体" w:cs="宋体"/>
                  <w:i w:val="0"/>
                  <w:color w:val="000000"/>
                  <w:kern w:val="0"/>
                  <w:sz w:val="24"/>
                  <w:szCs w:val="24"/>
                  <w:u w:val="none"/>
                  <w:lang w:val="en-US" w:eastAsia="zh-CN" w:bidi="ar"/>
                </w:rPr>
                <w:t>166</w:t>
              </w:r>
            </w:ins>
          </w:p>
        </w:tc>
      </w:tr>
      <w:tr>
        <w:tblPrEx>
          <w:tblLayout w:type="fixed"/>
          <w:tblCellMar>
            <w:top w:w="0" w:type="dxa"/>
            <w:left w:w="0" w:type="dxa"/>
            <w:bottom w:w="0" w:type="dxa"/>
            <w:right w:w="0" w:type="dxa"/>
          </w:tblCellMar>
        </w:tblPrEx>
        <w:trPr>
          <w:trHeight w:val="780" w:hRule="atLeast"/>
          <w:ins w:id="79" w:author="中二乐" w:date="2019-07-22T18:20:31Z"/>
        </w:trPr>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80" w:author="中二乐" w:date="2019-07-22T18:20:31Z"/>
                <w:rFonts w:hint="eastAsia" w:ascii="宋体" w:hAnsi="宋体" w:eastAsia="宋体" w:cs="宋体"/>
                <w:i w:val="0"/>
                <w:color w:val="000000"/>
                <w:sz w:val="24"/>
                <w:szCs w:val="24"/>
                <w:u w:val="none"/>
              </w:rPr>
            </w:pP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ins w:id="81" w:author="中二乐" w:date="2019-07-22T18:20:31Z"/>
                <w:rFonts w:hint="eastAsia" w:ascii="宋体" w:hAnsi="宋体" w:eastAsia="宋体" w:cs="宋体"/>
                <w:i w:val="0"/>
                <w:color w:val="000000"/>
                <w:sz w:val="22"/>
                <w:szCs w:val="22"/>
                <w:u w:val="none"/>
              </w:rPr>
            </w:pPr>
            <w:ins w:id="82" w:author="中二乐" w:date="2019-07-22T18:20:31Z">
              <w:r>
                <w:rPr>
                  <w:rFonts w:hint="eastAsia" w:ascii="宋体" w:hAnsi="宋体" w:eastAsia="宋体" w:cs="宋体"/>
                  <w:i w:val="0"/>
                  <w:color w:val="000000"/>
                  <w:kern w:val="0"/>
                  <w:sz w:val="22"/>
                  <w:szCs w:val="22"/>
                  <w:u w:val="none"/>
                  <w:lang w:val="en-US" w:eastAsia="zh-CN" w:bidi="ar"/>
                </w:rPr>
                <w:t>其中：财政拨款</w:t>
              </w:r>
            </w:ins>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83" w:author="中二乐" w:date="2019-07-22T18:20:31Z"/>
                <w:rFonts w:hint="eastAsia" w:ascii="宋体" w:hAnsi="宋体" w:eastAsia="宋体" w:cs="宋体"/>
                <w:i w:val="0"/>
                <w:color w:val="000000"/>
                <w:sz w:val="24"/>
                <w:szCs w:val="24"/>
                <w:u w:val="none"/>
              </w:rPr>
            </w:pPr>
            <w:ins w:id="84" w:author="中二乐" w:date="2019-07-22T18:20:31Z">
              <w:r>
                <w:rPr>
                  <w:rFonts w:hint="eastAsia" w:ascii="宋体" w:hAnsi="宋体" w:eastAsia="宋体" w:cs="宋体"/>
                  <w:i w:val="0"/>
                  <w:color w:val="000000"/>
                  <w:kern w:val="0"/>
                  <w:sz w:val="24"/>
                  <w:szCs w:val="24"/>
                  <w:u w:val="none"/>
                  <w:lang w:val="en-US" w:eastAsia="zh-CN" w:bidi="ar"/>
                </w:rPr>
                <w:t>166</w:t>
              </w:r>
            </w:ins>
          </w:p>
        </w:tc>
        <w:tc>
          <w:tcPr>
            <w:tcW w:w="1450"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ins w:id="85" w:author="中二乐" w:date="2019-07-22T18:20:31Z"/>
                <w:rFonts w:hint="eastAsia" w:ascii="宋体" w:hAnsi="宋体" w:eastAsia="宋体" w:cs="宋体"/>
                <w:i w:val="0"/>
                <w:color w:val="000000"/>
                <w:sz w:val="22"/>
                <w:szCs w:val="22"/>
                <w:u w:val="none"/>
              </w:rPr>
            </w:pPr>
            <w:ins w:id="86" w:author="中二乐" w:date="2019-07-22T18:20:31Z">
              <w:r>
                <w:rPr>
                  <w:rFonts w:hint="eastAsia" w:ascii="宋体" w:hAnsi="宋体" w:eastAsia="宋体" w:cs="宋体"/>
                  <w:i w:val="0"/>
                  <w:color w:val="000000"/>
                  <w:kern w:val="0"/>
                  <w:sz w:val="22"/>
                  <w:szCs w:val="22"/>
                  <w:u w:val="none"/>
                  <w:lang w:val="en-US" w:eastAsia="zh-CN" w:bidi="ar"/>
                </w:rPr>
                <w:t>其中：财政拨款</w:t>
              </w:r>
            </w:ins>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ins w:id="87" w:author="中二乐" w:date="2019-07-22T18:20:31Z"/>
                <w:rFonts w:hint="eastAsia" w:ascii="宋体" w:hAnsi="宋体" w:eastAsia="宋体" w:cs="宋体"/>
                <w:i w:val="0"/>
                <w:color w:val="000000"/>
                <w:sz w:val="24"/>
                <w:szCs w:val="24"/>
                <w:u w:val="none"/>
              </w:rPr>
            </w:pPr>
            <w:ins w:id="88" w:author="中二乐" w:date="2019-07-22T18:20:31Z">
              <w:r>
                <w:rPr>
                  <w:rFonts w:hint="eastAsia" w:ascii="宋体" w:hAnsi="宋体" w:eastAsia="宋体" w:cs="宋体"/>
                  <w:i w:val="0"/>
                  <w:color w:val="000000"/>
                  <w:kern w:val="0"/>
                  <w:sz w:val="24"/>
                  <w:szCs w:val="24"/>
                  <w:u w:val="none"/>
                  <w:lang w:val="en-US" w:eastAsia="zh-CN" w:bidi="ar"/>
                </w:rPr>
                <w:t>166</w:t>
              </w:r>
            </w:ins>
          </w:p>
        </w:tc>
      </w:tr>
      <w:tr>
        <w:tblPrEx>
          <w:tblLayout w:type="fixed"/>
          <w:tblCellMar>
            <w:top w:w="0" w:type="dxa"/>
            <w:left w:w="0" w:type="dxa"/>
            <w:bottom w:w="0" w:type="dxa"/>
            <w:right w:w="0" w:type="dxa"/>
          </w:tblCellMar>
        </w:tblPrEx>
        <w:trPr>
          <w:trHeight w:val="780" w:hRule="atLeast"/>
          <w:ins w:id="89" w:author="中二乐" w:date="2019-07-22T18:20:31Z"/>
        </w:trPr>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90" w:author="中二乐" w:date="2019-07-22T18:20:31Z"/>
                <w:rFonts w:hint="eastAsia" w:ascii="宋体" w:hAnsi="宋体" w:eastAsia="宋体" w:cs="宋体"/>
                <w:i w:val="0"/>
                <w:color w:val="000000"/>
                <w:sz w:val="24"/>
                <w:szCs w:val="24"/>
                <w:u w:val="none"/>
              </w:rPr>
            </w:pP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ins w:id="91" w:author="中二乐" w:date="2019-07-22T18:20:31Z"/>
                <w:rFonts w:hint="eastAsia" w:ascii="宋体" w:hAnsi="宋体" w:eastAsia="宋体" w:cs="宋体"/>
                <w:i w:val="0"/>
                <w:color w:val="000000"/>
                <w:sz w:val="22"/>
                <w:szCs w:val="22"/>
                <w:u w:val="none"/>
              </w:rPr>
            </w:pPr>
            <w:ins w:id="92" w:author="中二乐" w:date="2019-07-22T18:20:31Z">
              <w:r>
                <w:rPr>
                  <w:rFonts w:hint="eastAsia" w:ascii="宋体" w:hAnsi="宋体" w:eastAsia="宋体" w:cs="宋体"/>
                  <w:i w:val="0"/>
                  <w:color w:val="000000"/>
                  <w:kern w:val="0"/>
                  <w:sz w:val="22"/>
                  <w:szCs w:val="22"/>
                  <w:u w:val="none"/>
                  <w:lang w:val="en-US" w:eastAsia="zh-CN" w:bidi="ar"/>
                </w:rPr>
                <w:t>其他资金</w:t>
              </w:r>
            </w:ins>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93" w:author="中二乐" w:date="2019-07-22T18:20:31Z"/>
                <w:rFonts w:hint="eastAsia" w:ascii="宋体" w:hAnsi="宋体" w:eastAsia="宋体" w:cs="宋体"/>
                <w:i w:val="0"/>
                <w:color w:val="000000"/>
                <w:sz w:val="24"/>
                <w:szCs w:val="24"/>
                <w:u w:val="none"/>
              </w:rPr>
            </w:pPr>
          </w:p>
        </w:tc>
        <w:tc>
          <w:tcPr>
            <w:tcW w:w="1450"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ins w:id="94" w:author="中二乐" w:date="2019-07-22T18:20:31Z"/>
                <w:rFonts w:hint="eastAsia" w:ascii="宋体" w:hAnsi="宋体" w:eastAsia="宋体" w:cs="宋体"/>
                <w:i w:val="0"/>
                <w:color w:val="000000"/>
                <w:sz w:val="22"/>
                <w:szCs w:val="22"/>
                <w:u w:val="none"/>
              </w:rPr>
            </w:pPr>
            <w:ins w:id="95" w:author="中二乐" w:date="2019-07-22T18:20:31Z">
              <w:r>
                <w:rPr>
                  <w:rFonts w:hint="eastAsia" w:ascii="宋体" w:hAnsi="宋体" w:eastAsia="宋体" w:cs="宋体"/>
                  <w:i w:val="0"/>
                  <w:color w:val="000000"/>
                  <w:kern w:val="0"/>
                  <w:sz w:val="22"/>
                  <w:szCs w:val="22"/>
                  <w:u w:val="none"/>
                  <w:lang w:val="en-US" w:eastAsia="zh-CN" w:bidi="ar"/>
                </w:rPr>
                <w:t>其他资金</w:t>
              </w:r>
            </w:ins>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ins w:id="96" w:author="中二乐" w:date="2019-07-22T18:20:31Z"/>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95" w:hRule="atLeast"/>
          <w:ins w:id="97" w:author="中二乐" w:date="2019-07-22T18:20:31Z"/>
        </w:trPr>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98" w:author="中二乐" w:date="2019-07-22T18:20:31Z"/>
                <w:rFonts w:hint="eastAsia" w:ascii="宋体" w:hAnsi="宋体" w:eastAsia="宋体" w:cs="宋体"/>
                <w:i w:val="0"/>
                <w:color w:val="000000"/>
                <w:sz w:val="24"/>
                <w:szCs w:val="24"/>
                <w:u w:val="none"/>
              </w:rPr>
            </w:pPr>
            <w:ins w:id="99" w:author="中二乐" w:date="2019-07-22T18:20:31Z">
              <w:r>
                <w:rPr>
                  <w:rFonts w:hint="eastAsia" w:ascii="宋体" w:hAnsi="宋体" w:eastAsia="宋体" w:cs="宋体"/>
                  <w:i w:val="0"/>
                  <w:color w:val="000000"/>
                  <w:kern w:val="0"/>
                  <w:sz w:val="24"/>
                  <w:szCs w:val="24"/>
                  <w:u w:val="none"/>
                  <w:lang w:val="en-US" w:eastAsia="zh-CN" w:bidi="ar"/>
                </w:rPr>
                <w:t>年度</w:t>
              </w:r>
            </w:ins>
            <w:ins w:id="100" w:author="中二乐" w:date="2019-07-22T18:20:31Z">
              <w:r>
                <w:rPr>
                  <w:rFonts w:hint="eastAsia" w:ascii="宋体" w:hAnsi="宋体" w:eastAsia="宋体" w:cs="宋体"/>
                  <w:i w:val="0"/>
                  <w:color w:val="000000"/>
                  <w:kern w:val="0"/>
                  <w:sz w:val="24"/>
                  <w:szCs w:val="24"/>
                  <w:u w:val="none"/>
                  <w:lang w:val="en-US" w:eastAsia="zh-CN" w:bidi="ar"/>
                </w:rPr>
                <w:br w:type="textWrapping"/>
              </w:r>
            </w:ins>
            <w:ins w:id="101" w:author="中二乐" w:date="2019-07-22T18:20:31Z">
              <w:r>
                <w:rPr>
                  <w:rFonts w:hint="eastAsia" w:ascii="宋体" w:hAnsi="宋体" w:eastAsia="宋体" w:cs="宋体"/>
                  <w:i w:val="0"/>
                  <w:color w:val="000000"/>
                  <w:kern w:val="0"/>
                  <w:sz w:val="24"/>
                  <w:szCs w:val="24"/>
                  <w:u w:val="none"/>
                  <w:lang w:val="en-US" w:eastAsia="zh-CN" w:bidi="ar"/>
                </w:rPr>
                <w:t>目标</w:t>
              </w:r>
            </w:ins>
            <w:ins w:id="102" w:author="中二乐" w:date="2019-07-22T18:20:31Z">
              <w:r>
                <w:rPr>
                  <w:rFonts w:hint="eastAsia" w:ascii="宋体" w:hAnsi="宋体" w:eastAsia="宋体" w:cs="宋体"/>
                  <w:i w:val="0"/>
                  <w:color w:val="000000"/>
                  <w:kern w:val="0"/>
                  <w:sz w:val="24"/>
                  <w:szCs w:val="24"/>
                  <w:u w:val="none"/>
                  <w:lang w:val="en-US" w:eastAsia="zh-CN" w:bidi="ar"/>
                </w:rPr>
                <w:br w:type="textWrapping"/>
              </w:r>
            </w:ins>
            <w:ins w:id="103" w:author="中二乐" w:date="2019-07-22T18:20:31Z">
              <w:r>
                <w:rPr>
                  <w:rFonts w:hint="eastAsia" w:ascii="宋体" w:hAnsi="宋体" w:eastAsia="宋体" w:cs="宋体"/>
                  <w:i w:val="0"/>
                  <w:color w:val="000000"/>
                  <w:kern w:val="0"/>
                  <w:sz w:val="24"/>
                  <w:szCs w:val="24"/>
                  <w:u w:val="none"/>
                  <w:lang w:val="en-US" w:eastAsia="zh-CN" w:bidi="ar"/>
                </w:rPr>
                <w:t>完成</w:t>
              </w:r>
            </w:ins>
            <w:ins w:id="104" w:author="中二乐" w:date="2019-07-22T18:20:31Z">
              <w:r>
                <w:rPr>
                  <w:rFonts w:hint="eastAsia" w:ascii="宋体" w:hAnsi="宋体" w:eastAsia="宋体" w:cs="宋体"/>
                  <w:i w:val="0"/>
                  <w:color w:val="000000"/>
                  <w:kern w:val="0"/>
                  <w:sz w:val="24"/>
                  <w:szCs w:val="24"/>
                  <w:u w:val="none"/>
                  <w:lang w:val="en-US" w:eastAsia="zh-CN" w:bidi="ar"/>
                </w:rPr>
                <w:br w:type="textWrapping"/>
              </w:r>
            </w:ins>
            <w:ins w:id="105" w:author="中二乐" w:date="2019-07-22T18:20:31Z">
              <w:r>
                <w:rPr>
                  <w:rFonts w:hint="eastAsia" w:ascii="宋体" w:hAnsi="宋体" w:eastAsia="宋体" w:cs="宋体"/>
                  <w:i w:val="0"/>
                  <w:color w:val="000000"/>
                  <w:kern w:val="0"/>
                  <w:sz w:val="24"/>
                  <w:szCs w:val="24"/>
                  <w:u w:val="none"/>
                  <w:lang w:val="en-US" w:eastAsia="zh-CN" w:bidi="ar"/>
                </w:rPr>
                <w:t>情况</w:t>
              </w:r>
            </w:ins>
          </w:p>
        </w:tc>
        <w:tc>
          <w:tcPr>
            <w:tcW w:w="43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106" w:author="中二乐" w:date="2019-07-22T18:20:31Z"/>
                <w:rFonts w:hint="eastAsia" w:ascii="宋体" w:hAnsi="宋体" w:eastAsia="宋体" w:cs="宋体"/>
                <w:i w:val="0"/>
                <w:color w:val="000000"/>
                <w:sz w:val="24"/>
                <w:szCs w:val="24"/>
                <w:u w:val="none"/>
              </w:rPr>
            </w:pPr>
            <w:ins w:id="107" w:author="中二乐" w:date="2019-07-22T18:20:31Z">
              <w:r>
                <w:rPr>
                  <w:rFonts w:hint="eastAsia" w:ascii="宋体" w:hAnsi="宋体" w:eastAsia="宋体" w:cs="宋体"/>
                  <w:i w:val="0"/>
                  <w:color w:val="000000"/>
                  <w:kern w:val="0"/>
                  <w:sz w:val="24"/>
                  <w:szCs w:val="24"/>
                  <w:u w:val="none"/>
                  <w:lang w:val="en-US" w:eastAsia="zh-CN" w:bidi="ar"/>
                </w:rPr>
                <w:t>预期目标</w:t>
              </w:r>
            </w:ins>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108" w:author="中二乐" w:date="2019-07-22T18:20:31Z"/>
                <w:rFonts w:hint="eastAsia" w:ascii="宋体" w:hAnsi="宋体" w:eastAsia="宋体" w:cs="宋体"/>
                <w:i w:val="0"/>
                <w:color w:val="000000"/>
                <w:sz w:val="24"/>
                <w:szCs w:val="24"/>
                <w:u w:val="none"/>
              </w:rPr>
            </w:pPr>
            <w:ins w:id="109" w:author="中二乐" w:date="2019-07-22T18:20:31Z">
              <w:r>
                <w:rPr>
                  <w:rFonts w:hint="eastAsia" w:ascii="宋体" w:hAnsi="宋体" w:eastAsia="宋体" w:cs="宋体"/>
                  <w:i w:val="0"/>
                  <w:color w:val="000000"/>
                  <w:kern w:val="0"/>
                  <w:sz w:val="24"/>
                  <w:szCs w:val="24"/>
                  <w:u w:val="none"/>
                  <w:lang w:val="en-US" w:eastAsia="zh-CN" w:bidi="ar"/>
                </w:rPr>
                <w:t>实际完成目标</w:t>
              </w:r>
            </w:ins>
          </w:p>
        </w:tc>
      </w:tr>
      <w:tr>
        <w:tblPrEx>
          <w:tblLayout w:type="fixed"/>
          <w:tblCellMar>
            <w:top w:w="0" w:type="dxa"/>
            <w:left w:w="0" w:type="dxa"/>
            <w:bottom w:w="0" w:type="dxa"/>
            <w:right w:w="0" w:type="dxa"/>
          </w:tblCellMar>
        </w:tblPrEx>
        <w:trPr>
          <w:trHeight w:val="1425" w:hRule="atLeast"/>
          <w:ins w:id="110" w:author="中二乐" w:date="2019-07-22T18:20:31Z"/>
        </w:trPr>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111" w:author="中二乐" w:date="2019-07-22T18:20:31Z"/>
                <w:rFonts w:hint="eastAsia" w:ascii="宋体" w:hAnsi="宋体" w:eastAsia="宋体" w:cs="宋体"/>
                <w:i w:val="0"/>
                <w:color w:val="000000"/>
                <w:sz w:val="24"/>
                <w:szCs w:val="24"/>
                <w:u w:val="none"/>
              </w:rPr>
            </w:pPr>
          </w:p>
        </w:tc>
        <w:tc>
          <w:tcPr>
            <w:tcW w:w="43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ins w:id="112" w:author="中二乐" w:date="2019-07-22T18:20:31Z"/>
                <w:rFonts w:hint="eastAsia" w:ascii="宋体" w:hAnsi="宋体" w:eastAsia="宋体" w:cs="宋体"/>
                <w:i w:val="0"/>
                <w:color w:val="000000"/>
                <w:sz w:val="20"/>
                <w:szCs w:val="20"/>
                <w:u w:val="none"/>
              </w:rPr>
            </w:pPr>
            <w:ins w:id="113" w:author="中二乐" w:date="2019-07-22T18:20:31Z">
              <w:r>
                <w:rPr>
                  <w:rFonts w:hint="eastAsia" w:ascii="宋体" w:hAnsi="宋体" w:eastAsia="宋体" w:cs="宋体"/>
                  <w:i w:val="0"/>
                  <w:color w:val="000000"/>
                  <w:kern w:val="0"/>
                  <w:sz w:val="20"/>
                  <w:szCs w:val="20"/>
                  <w:u w:val="none"/>
                  <w:lang w:val="en-US" w:eastAsia="zh-CN" w:bidi="ar"/>
                </w:rPr>
                <w:t>1、以宣传国家和自治区知识产权战略实施为主线，围绕强化知识产权创造、保护、运用，加快特色型知识产权强区建设这一中心任务，加强舆论引导，增强宣传实效，全面展示我区知识产权事业发展的重大进展和工作成就，进一步提升全社会的知识产权意识。2、专利执法办案量提高20%；3、新设立2个以上知识产权维权援助分中心；4、加大知识产权执法维权工作宣传</w:t>
              </w:r>
            </w:ins>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ins w:id="114" w:author="中二乐" w:date="2019-07-22T18:20:31Z"/>
                <w:rFonts w:hint="eastAsia" w:ascii="宋体" w:hAnsi="宋体" w:eastAsia="宋体" w:cs="宋体"/>
                <w:i w:val="0"/>
                <w:color w:val="000000"/>
                <w:sz w:val="20"/>
                <w:szCs w:val="20"/>
                <w:u w:val="none"/>
              </w:rPr>
            </w:pPr>
            <w:ins w:id="115" w:author="中二乐" w:date="2019-07-22T18:20:31Z">
              <w:r>
                <w:rPr>
                  <w:rFonts w:hint="eastAsia" w:ascii="宋体" w:hAnsi="宋体" w:eastAsia="宋体" w:cs="宋体"/>
                  <w:i w:val="0"/>
                  <w:color w:val="000000"/>
                  <w:kern w:val="0"/>
                  <w:sz w:val="20"/>
                  <w:szCs w:val="20"/>
                  <w:u w:val="none"/>
                  <w:lang w:val="en-US" w:eastAsia="zh-CN" w:bidi="ar"/>
                </w:rPr>
                <w:t>1.先后组织完成国家知识产权示范企业和优势企业培育、自治区专利代理机构及专利代理人星级评定、自治区专利领域社会信用体系建设、提高专利行政执法工作质量及规范专利优先审查审核等宣传工作。 组织媒体宣传我区8项专利荣获第十九届中国专利奖、我区2家单位被评为“国家知识产权战略实施工作先进集体”情况，重点宣传创建国家知识产权优势企业成功经验，知识产权质押融资典型案例等。组织完成《新疆知识产权（专利）三十年》《新疆知识产权（双月刊）》《新疆专利动态（季刊）》等一批知识产权刊物的刊印编印工作。</w:t>
              </w:r>
            </w:ins>
            <w:ins w:id="116" w:author="中二乐" w:date="2019-07-22T18:20:31Z">
              <w:r>
                <w:rPr>
                  <w:rFonts w:hint="eastAsia" w:ascii="宋体" w:hAnsi="宋体" w:eastAsia="宋体" w:cs="宋体"/>
                  <w:i w:val="0"/>
                  <w:color w:val="000000"/>
                  <w:kern w:val="0"/>
                  <w:sz w:val="20"/>
                  <w:szCs w:val="20"/>
                  <w:u w:val="none"/>
                  <w:lang w:val="en-US" w:eastAsia="zh-CN" w:bidi="ar"/>
                </w:rPr>
                <w:br w:type="textWrapping"/>
              </w:r>
            </w:ins>
            <w:ins w:id="117" w:author="中二乐" w:date="2019-07-22T18:20:31Z">
              <w:r>
                <w:rPr>
                  <w:rFonts w:hint="eastAsia" w:ascii="宋体" w:hAnsi="宋体" w:eastAsia="宋体" w:cs="宋体"/>
                  <w:i w:val="0"/>
                  <w:color w:val="000000"/>
                  <w:kern w:val="0"/>
                  <w:sz w:val="20"/>
                  <w:szCs w:val="20"/>
                  <w:u w:val="none"/>
                  <w:lang w:val="en-US" w:eastAsia="zh-CN" w:bidi="ar"/>
                </w:rPr>
                <w:t>2.在“4·26”宣传周期间，举办2018年新疆发明创造优秀大学生评选活动、第七届新疆大学生知识产权主题演讲比赛和高校知识产权专题讲座；编印并在有关媒体发布《2017年自治区知识产权保护状况》（白皮书）《2017年自治区保护知识产权典型案例》《专利政策咨询问答》；在新疆科技报刊发“4·26”专版，宣传我区知识产权事业发展成就；设计制作知识产权公益宣传小视频，在BRT公交移动电视平台滚动播出；编印发放知识产权维权援助宣传手册；组织媒体宣传报道华凌综合市场联合执法检查活动，第一批知识产权保护规范化市场培育试点企业挂牌仪式、推进第三批知识产权保护规范化市场培育试点企业座谈会。</w:t>
              </w:r>
            </w:ins>
            <w:ins w:id="118" w:author="中二乐" w:date="2019-07-22T18:20:31Z">
              <w:r>
                <w:rPr>
                  <w:rFonts w:hint="eastAsia" w:ascii="宋体" w:hAnsi="宋体" w:eastAsia="宋体" w:cs="宋体"/>
                  <w:i w:val="0"/>
                  <w:color w:val="000000"/>
                  <w:kern w:val="0"/>
                  <w:sz w:val="20"/>
                  <w:szCs w:val="20"/>
                  <w:u w:val="none"/>
                  <w:lang w:val="en-US" w:eastAsia="zh-CN" w:bidi="ar"/>
                </w:rPr>
                <w:br w:type="textWrapping"/>
              </w:r>
            </w:ins>
            <w:ins w:id="119" w:author="中二乐" w:date="2019-07-22T18:20:31Z">
              <w:r>
                <w:rPr>
                  <w:rFonts w:hint="eastAsia" w:ascii="宋体" w:hAnsi="宋体" w:eastAsia="宋体" w:cs="宋体"/>
                  <w:i w:val="0"/>
                  <w:color w:val="000000"/>
                  <w:kern w:val="0"/>
                  <w:sz w:val="20"/>
                  <w:szCs w:val="20"/>
                  <w:u w:val="none"/>
                  <w:lang w:val="en-US" w:eastAsia="zh-CN" w:bidi="ar"/>
                </w:rPr>
                <w:t>3.1-8月期间，专利侵权案件较去年同期有所增加；新设立哈密和阿勒泰两个知识产权维权援助分中心；知识产权宣传周和亚博会期间，开展执法维权宣传工作。</w:t>
              </w:r>
            </w:ins>
          </w:p>
        </w:tc>
      </w:tr>
      <w:tr>
        <w:tblPrEx>
          <w:shd w:val="clear" w:color="auto" w:fill="auto"/>
          <w:tblLayout w:type="fixed"/>
          <w:tblCellMar>
            <w:top w:w="0" w:type="dxa"/>
            <w:left w:w="0" w:type="dxa"/>
            <w:bottom w:w="0" w:type="dxa"/>
            <w:right w:w="0" w:type="dxa"/>
          </w:tblCellMar>
        </w:tblPrEx>
        <w:trPr>
          <w:trHeight w:val="570" w:hRule="atLeast"/>
          <w:ins w:id="120" w:author="中二乐" w:date="2019-07-22T18:20:31Z"/>
        </w:trPr>
        <w:tc>
          <w:tcPr>
            <w:tcW w:w="151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121" w:author="中二乐" w:date="2019-07-22T18:20:31Z"/>
                <w:rFonts w:hint="eastAsia" w:ascii="宋体" w:hAnsi="宋体" w:eastAsia="宋体" w:cs="宋体"/>
                <w:i w:val="0"/>
                <w:color w:val="000000"/>
                <w:sz w:val="24"/>
                <w:szCs w:val="24"/>
                <w:u w:val="none"/>
              </w:rPr>
            </w:pPr>
            <w:ins w:id="122" w:author="中二乐" w:date="2019-07-22T18:20:31Z">
              <w:r>
                <w:rPr>
                  <w:rFonts w:hint="eastAsia" w:ascii="宋体" w:hAnsi="宋体" w:eastAsia="宋体" w:cs="宋体"/>
                  <w:i w:val="0"/>
                  <w:color w:val="000000"/>
                  <w:kern w:val="0"/>
                  <w:sz w:val="24"/>
                  <w:szCs w:val="24"/>
                  <w:u w:val="none"/>
                  <w:lang w:val="en-US" w:eastAsia="zh-CN" w:bidi="ar"/>
                </w:rPr>
                <w:t>年度</w:t>
              </w:r>
            </w:ins>
            <w:ins w:id="123" w:author="中二乐" w:date="2019-07-22T18:20:31Z">
              <w:r>
                <w:rPr>
                  <w:rFonts w:hint="eastAsia" w:ascii="宋体" w:hAnsi="宋体" w:eastAsia="宋体" w:cs="宋体"/>
                  <w:i w:val="0"/>
                  <w:color w:val="000000"/>
                  <w:kern w:val="0"/>
                  <w:sz w:val="24"/>
                  <w:szCs w:val="24"/>
                  <w:u w:val="none"/>
                  <w:lang w:val="en-US" w:eastAsia="zh-CN" w:bidi="ar"/>
                </w:rPr>
                <w:br w:type="textWrapping"/>
              </w:r>
            </w:ins>
            <w:ins w:id="124" w:author="中二乐" w:date="2019-07-22T18:20:31Z">
              <w:r>
                <w:rPr>
                  <w:rFonts w:hint="eastAsia" w:ascii="宋体" w:hAnsi="宋体" w:eastAsia="宋体" w:cs="宋体"/>
                  <w:i w:val="0"/>
                  <w:color w:val="000000"/>
                  <w:kern w:val="0"/>
                  <w:sz w:val="24"/>
                  <w:szCs w:val="24"/>
                  <w:u w:val="none"/>
                  <w:lang w:val="en-US" w:eastAsia="zh-CN" w:bidi="ar"/>
                </w:rPr>
                <w:t>绩效</w:t>
              </w:r>
            </w:ins>
            <w:ins w:id="125" w:author="中二乐" w:date="2019-07-22T18:20:31Z">
              <w:r>
                <w:rPr>
                  <w:rFonts w:hint="eastAsia" w:ascii="宋体" w:hAnsi="宋体" w:eastAsia="宋体" w:cs="宋体"/>
                  <w:i w:val="0"/>
                  <w:color w:val="000000"/>
                  <w:kern w:val="0"/>
                  <w:sz w:val="24"/>
                  <w:szCs w:val="24"/>
                  <w:u w:val="none"/>
                  <w:lang w:val="en-US" w:eastAsia="zh-CN" w:bidi="ar"/>
                </w:rPr>
                <w:br w:type="textWrapping"/>
              </w:r>
            </w:ins>
            <w:ins w:id="126" w:author="中二乐" w:date="2019-07-22T18:20:31Z">
              <w:r>
                <w:rPr>
                  <w:rFonts w:hint="eastAsia" w:ascii="宋体" w:hAnsi="宋体" w:eastAsia="宋体" w:cs="宋体"/>
                  <w:i w:val="0"/>
                  <w:color w:val="000000"/>
                  <w:kern w:val="0"/>
                  <w:sz w:val="24"/>
                  <w:szCs w:val="24"/>
                  <w:u w:val="none"/>
                  <w:lang w:val="en-US" w:eastAsia="zh-CN" w:bidi="ar"/>
                </w:rPr>
                <w:t>指标</w:t>
              </w:r>
            </w:ins>
            <w:ins w:id="127" w:author="中二乐" w:date="2019-07-22T18:20:31Z">
              <w:r>
                <w:rPr>
                  <w:rFonts w:hint="eastAsia" w:ascii="宋体" w:hAnsi="宋体" w:eastAsia="宋体" w:cs="宋体"/>
                  <w:i w:val="0"/>
                  <w:color w:val="000000"/>
                  <w:kern w:val="0"/>
                  <w:sz w:val="24"/>
                  <w:szCs w:val="24"/>
                  <w:u w:val="none"/>
                  <w:lang w:val="en-US" w:eastAsia="zh-CN" w:bidi="ar"/>
                </w:rPr>
                <w:br w:type="textWrapping"/>
              </w:r>
            </w:ins>
            <w:ins w:id="128" w:author="中二乐" w:date="2019-07-22T18:20:31Z">
              <w:r>
                <w:rPr>
                  <w:rFonts w:hint="eastAsia" w:ascii="宋体" w:hAnsi="宋体" w:eastAsia="宋体" w:cs="宋体"/>
                  <w:i w:val="0"/>
                  <w:color w:val="000000"/>
                  <w:kern w:val="0"/>
                  <w:sz w:val="24"/>
                  <w:szCs w:val="24"/>
                  <w:u w:val="none"/>
                  <w:lang w:val="en-US" w:eastAsia="zh-CN" w:bidi="ar"/>
                </w:rPr>
                <w:t>完成</w:t>
              </w:r>
            </w:ins>
            <w:ins w:id="129" w:author="中二乐" w:date="2019-07-22T18:20:31Z">
              <w:r>
                <w:rPr>
                  <w:rFonts w:hint="eastAsia" w:ascii="宋体" w:hAnsi="宋体" w:eastAsia="宋体" w:cs="宋体"/>
                  <w:i w:val="0"/>
                  <w:color w:val="000000"/>
                  <w:kern w:val="0"/>
                  <w:sz w:val="24"/>
                  <w:szCs w:val="24"/>
                  <w:u w:val="none"/>
                  <w:lang w:val="en-US" w:eastAsia="zh-CN" w:bidi="ar"/>
                </w:rPr>
                <w:br w:type="textWrapping"/>
              </w:r>
            </w:ins>
            <w:ins w:id="130" w:author="中二乐" w:date="2019-07-22T18:20:31Z">
              <w:r>
                <w:rPr>
                  <w:rFonts w:hint="eastAsia" w:ascii="宋体" w:hAnsi="宋体" w:eastAsia="宋体" w:cs="宋体"/>
                  <w:i w:val="0"/>
                  <w:color w:val="000000"/>
                  <w:kern w:val="0"/>
                  <w:sz w:val="24"/>
                  <w:szCs w:val="24"/>
                  <w:u w:val="none"/>
                  <w:lang w:val="en-US" w:eastAsia="zh-CN" w:bidi="ar"/>
                </w:rPr>
                <w:t>情况</w:t>
              </w:r>
            </w:ins>
          </w:p>
        </w:tc>
        <w:tc>
          <w:tcPr>
            <w:tcW w:w="166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131" w:author="中二乐" w:date="2019-07-22T18:20:31Z"/>
                <w:rFonts w:hint="eastAsia" w:ascii="宋体" w:hAnsi="宋体" w:eastAsia="宋体" w:cs="宋体"/>
                <w:i w:val="0"/>
                <w:color w:val="000000"/>
                <w:sz w:val="24"/>
                <w:szCs w:val="24"/>
                <w:u w:val="none"/>
              </w:rPr>
            </w:pPr>
            <w:ins w:id="132" w:author="中二乐" w:date="2019-07-22T18:20:31Z">
              <w:r>
                <w:rPr>
                  <w:rFonts w:hint="eastAsia" w:ascii="宋体" w:hAnsi="宋体" w:eastAsia="宋体" w:cs="宋体"/>
                  <w:i w:val="0"/>
                  <w:color w:val="000000"/>
                  <w:kern w:val="0"/>
                  <w:sz w:val="24"/>
                  <w:szCs w:val="24"/>
                  <w:u w:val="none"/>
                  <w:lang w:val="en-US" w:eastAsia="zh-CN" w:bidi="ar"/>
                </w:rPr>
                <w:t>一级指标</w:t>
              </w:r>
            </w:ins>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133" w:author="中二乐" w:date="2019-07-22T18:20:31Z"/>
                <w:rFonts w:hint="eastAsia" w:ascii="宋体" w:hAnsi="宋体" w:eastAsia="宋体" w:cs="宋体"/>
                <w:i w:val="0"/>
                <w:color w:val="000000"/>
                <w:sz w:val="24"/>
                <w:szCs w:val="24"/>
                <w:u w:val="none"/>
              </w:rPr>
            </w:pPr>
            <w:ins w:id="134" w:author="中二乐" w:date="2019-07-22T18:20:31Z">
              <w:r>
                <w:rPr>
                  <w:rFonts w:hint="eastAsia" w:ascii="宋体" w:hAnsi="宋体" w:eastAsia="宋体" w:cs="宋体"/>
                  <w:i w:val="0"/>
                  <w:color w:val="000000"/>
                  <w:kern w:val="0"/>
                  <w:sz w:val="24"/>
                  <w:szCs w:val="24"/>
                  <w:u w:val="none"/>
                  <w:lang w:val="en-US" w:eastAsia="zh-CN" w:bidi="ar"/>
                </w:rPr>
                <w:t>二级指标</w:t>
              </w:r>
            </w:ins>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135" w:author="中二乐" w:date="2019-07-22T18:20:31Z"/>
                <w:rFonts w:hint="eastAsia" w:ascii="宋体" w:hAnsi="宋体" w:eastAsia="宋体" w:cs="宋体"/>
                <w:i w:val="0"/>
                <w:color w:val="000000"/>
                <w:sz w:val="24"/>
                <w:szCs w:val="24"/>
                <w:u w:val="none"/>
              </w:rPr>
            </w:pPr>
            <w:ins w:id="136" w:author="中二乐" w:date="2019-07-22T18:20:31Z">
              <w:r>
                <w:rPr>
                  <w:rFonts w:hint="eastAsia" w:ascii="宋体" w:hAnsi="宋体" w:eastAsia="宋体" w:cs="宋体"/>
                  <w:i w:val="0"/>
                  <w:color w:val="000000"/>
                  <w:kern w:val="0"/>
                  <w:sz w:val="24"/>
                  <w:szCs w:val="24"/>
                  <w:u w:val="none"/>
                  <w:lang w:val="en-US" w:eastAsia="zh-CN" w:bidi="ar"/>
                </w:rPr>
                <w:t>三级指标</w:t>
              </w:r>
            </w:ins>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137" w:author="中二乐" w:date="2019-07-22T18:20:31Z"/>
                <w:rFonts w:hint="eastAsia" w:ascii="宋体" w:hAnsi="宋体" w:eastAsia="宋体" w:cs="宋体"/>
                <w:i w:val="0"/>
                <w:color w:val="000000"/>
                <w:sz w:val="24"/>
                <w:szCs w:val="24"/>
                <w:u w:val="none"/>
              </w:rPr>
            </w:pPr>
            <w:ins w:id="138" w:author="中二乐" w:date="2019-07-22T18:20:31Z">
              <w:r>
                <w:rPr>
                  <w:rFonts w:hint="eastAsia" w:ascii="宋体" w:hAnsi="宋体" w:eastAsia="宋体" w:cs="宋体"/>
                  <w:i w:val="0"/>
                  <w:color w:val="000000"/>
                  <w:kern w:val="0"/>
                  <w:sz w:val="24"/>
                  <w:szCs w:val="24"/>
                  <w:u w:val="none"/>
                  <w:lang w:val="en-US" w:eastAsia="zh-CN" w:bidi="ar"/>
                </w:rPr>
                <w:t>预期指标值（包含数字及文字描述）</w:t>
              </w:r>
            </w:ins>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139" w:author="中二乐" w:date="2019-07-22T18:20:31Z"/>
                <w:rFonts w:hint="eastAsia" w:ascii="宋体" w:hAnsi="宋体" w:eastAsia="宋体" w:cs="宋体"/>
                <w:i w:val="0"/>
                <w:color w:val="000000"/>
                <w:sz w:val="24"/>
                <w:szCs w:val="24"/>
                <w:u w:val="none"/>
              </w:rPr>
            </w:pPr>
            <w:ins w:id="140" w:author="中二乐" w:date="2019-07-22T18:20:31Z">
              <w:r>
                <w:rPr>
                  <w:rFonts w:hint="eastAsia" w:ascii="宋体" w:hAnsi="宋体" w:eastAsia="宋体" w:cs="宋体"/>
                  <w:i w:val="0"/>
                  <w:color w:val="000000"/>
                  <w:kern w:val="0"/>
                  <w:sz w:val="24"/>
                  <w:szCs w:val="24"/>
                  <w:u w:val="none"/>
                  <w:lang w:val="en-US" w:eastAsia="zh-CN" w:bidi="ar"/>
                </w:rPr>
                <w:t>实际完成指标值（包含数字及文字描述）</w:t>
              </w:r>
            </w:ins>
          </w:p>
        </w:tc>
      </w:tr>
      <w:tr>
        <w:tblPrEx>
          <w:tblLayout w:type="fixed"/>
          <w:tblCellMar>
            <w:top w:w="0" w:type="dxa"/>
            <w:left w:w="0" w:type="dxa"/>
            <w:bottom w:w="0" w:type="dxa"/>
            <w:right w:w="0" w:type="dxa"/>
          </w:tblCellMar>
        </w:tblPrEx>
        <w:trPr>
          <w:trHeight w:val="480" w:hRule="atLeast"/>
          <w:ins w:id="141" w:author="中二乐" w:date="2019-07-22T18:20:31Z"/>
        </w:trPr>
        <w:tc>
          <w:tcPr>
            <w:tcW w:w="15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ins w:id="142" w:author="中二乐" w:date="2019-07-22T18:20:31Z"/>
                <w:rFonts w:hint="eastAsia" w:ascii="宋体" w:hAnsi="宋体" w:eastAsia="宋体" w:cs="宋体"/>
                <w:i w:val="0"/>
                <w:color w:val="000000"/>
                <w:sz w:val="24"/>
                <w:szCs w:val="24"/>
                <w:u w:val="none"/>
              </w:rPr>
            </w:pP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143" w:author="中二乐" w:date="2019-07-22T18:20:31Z"/>
                <w:rFonts w:hint="eastAsia" w:ascii="宋体" w:hAnsi="宋体" w:eastAsia="宋体" w:cs="宋体"/>
                <w:i w:val="0"/>
                <w:color w:val="000000"/>
                <w:sz w:val="24"/>
                <w:szCs w:val="24"/>
                <w:u w:val="none"/>
              </w:rPr>
            </w:pPr>
            <w:ins w:id="144" w:author="中二乐" w:date="2019-07-22T18:20:31Z">
              <w:r>
                <w:rPr>
                  <w:rFonts w:hint="eastAsia" w:ascii="宋体" w:hAnsi="宋体" w:eastAsia="宋体" w:cs="宋体"/>
                  <w:i w:val="0"/>
                  <w:color w:val="000000"/>
                  <w:kern w:val="0"/>
                  <w:sz w:val="24"/>
                  <w:szCs w:val="24"/>
                  <w:u w:val="none"/>
                  <w:lang w:val="en-US" w:eastAsia="zh-CN" w:bidi="ar"/>
                </w:rPr>
                <w:t>项目完成指标</w:t>
              </w:r>
            </w:ins>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145" w:author="中二乐" w:date="2019-07-22T18:20:31Z"/>
                <w:rFonts w:hint="eastAsia" w:ascii="宋体" w:hAnsi="宋体" w:eastAsia="宋体" w:cs="宋体"/>
                <w:i w:val="0"/>
                <w:color w:val="000000"/>
                <w:sz w:val="24"/>
                <w:szCs w:val="24"/>
                <w:u w:val="none"/>
              </w:rPr>
            </w:pPr>
            <w:ins w:id="146" w:author="中二乐" w:date="2019-07-22T18:20:31Z">
              <w:r>
                <w:rPr>
                  <w:rFonts w:hint="eastAsia" w:ascii="宋体" w:hAnsi="宋体" w:eastAsia="宋体" w:cs="宋体"/>
                  <w:i w:val="0"/>
                  <w:color w:val="000000"/>
                  <w:kern w:val="0"/>
                  <w:sz w:val="24"/>
                  <w:szCs w:val="24"/>
                  <w:u w:val="none"/>
                  <w:lang w:val="en-US" w:eastAsia="zh-CN" w:bidi="ar"/>
                </w:rPr>
                <w:t>数量指标</w:t>
              </w:r>
            </w:ins>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147" w:author="中二乐" w:date="2019-07-22T18:20:31Z"/>
                <w:rFonts w:hint="eastAsia" w:ascii="宋体" w:hAnsi="宋体" w:eastAsia="宋体" w:cs="宋体"/>
                <w:i w:val="0"/>
                <w:color w:val="000000"/>
                <w:sz w:val="20"/>
                <w:szCs w:val="20"/>
                <w:u w:val="none"/>
              </w:rPr>
            </w:pPr>
            <w:ins w:id="148" w:author="中二乐" w:date="2019-07-22T18:20:31Z">
              <w:r>
                <w:rPr>
                  <w:rFonts w:hint="eastAsia" w:ascii="宋体" w:hAnsi="宋体" w:eastAsia="宋体" w:cs="宋体"/>
                  <w:i w:val="0"/>
                  <w:color w:val="000000"/>
                  <w:kern w:val="0"/>
                  <w:sz w:val="20"/>
                  <w:szCs w:val="20"/>
                  <w:u w:val="none"/>
                  <w:lang w:val="en-US" w:eastAsia="zh-CN" w:bidi="ar"/>
                </w:rPr>
                <w:t>指标1：专利案件量</w:t>
              </w:r>
            </w:ins>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149" w:author="中二乐" w:date="2019-07-22T18:20:31Z"/>
                <w:rFonts w:hint="eastAsia" w:ascii="宋体" w:hAnsi="宋体" w:eastAsia="宋体" w:cs="宋体"/>
                <w:i w:val="0"/>
                <w:color w:val="000000"/>
                <w:sz w:val="20"/>
                <w:szCs w:val="20"/>
                <w:u w:val="none"/>
              </w:rPr>
            </w:pPr>
            <w:ins w:id="150" w:author="中二乐" w:date="2019-07-22T18:20:31Z">
              <w:r>
                <w:rPr>
                  <w:rFonts w:hint="eastAsia" w:ascii="宋体" w:hAnsi="宋体" w:eastAsia="宋体" w:cs="宋体"/>
                  <w:i w:val="0"/>
                  <w:color w:val="000000"/>
                  <w:kern w:val="0"/>
                  <w:sz w:val="20"/>
                  <w:szCs w:val="20"/>
                  <w:u w:val="none"/>
                  <w:lang w:val="en-US" w:eastAsia="zh-CN" w:bidi="ar"/>
                </w:rPr>
                <w:t>2018年办理案件较2017年增长10%以上</w:t>
              </w:r>
            </w:ins>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151" w:author="中二乐" w:date="2019-07-22T18:20:31Z"/>
                <w:rFonts w:hint="eastAsia" w:ascii="宋体" w:hAnsi="宋体" w:eastAsia="宋体" w:cs="宋体"/>
                <w:i w:val="0"/>
                <w:color w:val="000000"/>
                <w:sz w:val="20"/>
                <w:szCs w:val="20"/>
                <w:u w:val="none"/>
              </w:rPr>
            </w:pPr>
            <w:ins w:id="152" w:author="中二乐" w:date="2019-07-22T18:20:31Z">
              <w:r>
                <w:rPr>
                  <w:rFonts w:hint="eastAsia" w:ascii="宋体" w:hAnsi="宋体" w:eastAsia="宋体" w:cs="宋体"/>
                  <w:i w:val="0"/>
                  <w:color w:val="000000"/>
                  <w:kern w:val="0"/>
                  <w:sz w:val="20"/>
                  <w:szCs w:val="20"/>
                  <w:u w:val="none"/>
                  <w:lang w:val="en-US" w:eastAsia="zh-CN" w:bidi="ar"/>
                </w:rPr>
                <w:t>2018年办理案件较2017年增长20%左右</w:t>
              </w:r>
            </w:ins>
          </w:p>
        </w:tc>
      </w:tr>
      <w:tr>
        <w:tblPrEx>
          <w:tblLayout w:type="fixed"/>
          <w:tblCellMar>
            <w:top w:w="0" w:type="dxa"/>
            <w:left w:w="0" w:type="dxa"/>
            <w:bottom w:w="0" w:type="dxa"/>
            <w:right w:w="0" w:type="dxa"/>
          </w:tblCellMar>
        </w:tblPrEx>
        <w:trPr>
          <w:trHeight w:val="480" w:hRule="atLeast"/>
          <w:ins w:id="153" w:author="中二乐" w:date="2019-07-22T18:20:31Z"/>
        </w:trPr>
        <w:tc>
          <w:tcPr>
            <w:tcW w:w="15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ins w:id="154" w:author="中二乐" w:date="2019-07-22T18:20:31Z"/>
                <w:rFonts w:hint="eastAsia" w:ascii="宋体" w:hAnsi="宋体" w:eastAsia="宋体" w:cs="宋体"/>
                <w:i w:val="0"/>
                <w:color w:val="000000"/>
                <w:sz w:val="24"/>
                <w:szCs w:val="24"/>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155" w:author="中二乐" w:date="2019-07-22T18:20:31Z"/>
                <w:rFonts w:hint="eastAsia" w:ascii="宋体" w:hAnsi="宋体" w:eastAsia="宋体" w:cs="宋体"/>
                <w:i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156" w:author="中二乐" w:date="2019-07-22T18:20:31Z"/>
                <w:rFonts w:hint="eastAsia" w:ascii="宋体" w:hAnsi="宋体" w:eastAsia="宋体" w:cs="宋体"/>
                <w:i w:val="0"/>
                <w:color w:val="000000"/>
                <w:sz w:val="24"/>
                <w:szCs w:val="24"/>
                <w:u w:val="none"/>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157" w:author="中二乐" w:date="2019-07-22T18:20:31Z"/>
                <w:rFonts w:hint="eastAsia" w:ascii="宋体" w:hAnsi="宋体" w:eastAsia="宋体" w:cs="宋体"/>
                <w:i w:val="0"/>
                <w:color w:val="000000"/>
                <w:sz w:val="20"/>
                <w:szCs w:val="20"/>
                <w:u w:val="none"/>
              </w:rPr>
            </w:pPr>
            <w:ins w:id="158" w:author="中二乐" w:date="2019-07-22T18:20:31Z">
              <w:r>
                <w:rPr>
                  <w:rFonts w:hint="eastAsia" w:ascii="宋体" w:hAnsi="宋体" w:eastAsia="宋体" w:cs="宋体"/>
                  <w:i w:val="0"/>
                  <w:color w:val="000000"/>
                  <w:kern w:val="0"/>
                  <w:sz w:val="20"/>
                  <w:szCs w:val="20"/>
                  <w:u w:val="none"/>
                  <w:lang w:val="en-US" w:eastAsia="zh-CN" w:bidi="ar"/>
                </w:rPr>
                <w:t xml:space="preserve"> 指标2：新增维权援助分中心数量</w:t>
              </w:r>
            </w:ins>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159" w:author="中二乐" w:date="2019-07-22T18:20:31Z"/>
                <w:rFonts w:hint="eastAsia" w:ascii="宋体" w:hAnsi="宋体" w:eastAsia="宋体" w:cs="宋体"/>
                <w:i w:val="0"/>
                <w:color w:val="000000"/>
                <w:sz w:val="20"/>
                <w:szCs w:val="20"/>
                <w:u w:val="none"/>
              </w:rPr>
            </w:pPr>
            <w:ins w:id="160" w:author="中二乐" w:date="2019-07-22T18:20:31Z">
              <w:r>
                <w:rPr>
                  <w:rFonts w:hint="eastAsia" w:ascii="宋体" w:hAnsi="宋体" w:eastAsia="宋体" w:cs="宋体"/>
                  <w:i w:val="0"/>
                  <w:color w:val="000000"/>
                  <w:kern w:val="0"/>
                  <w:sz w:val="20"/>
                  <w:szCs w:val="20"/>
                  <w:u w:val="none"/>
                  <w:lang w:val="en-US" w:eastAsia="zh-CN" w:bidi="ar"/>
                </w:rPr>
                <w:t>分中心（或者工作站）数量有所增加</w:t>
              </w:r>
            </w:ins>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161" w:author="中二乐" w:date="2019-07-22T18:20:31Z"/>
                <w:rFonts w:hint="eastAsia" w:ascii="宋体" w:hAnsi="宋体" w:eastAsia="宋体" w:cs="宋体"/>
                <w:i w:val="0"/>
                <w:color w:val="000000"/>
                <w:sz w:val="20"/>
                <w:szCs w:val="20"/>
                <w:u w:val="none"/>
              </w:rPr>
            </w:pPr>
            <w:ins w:id="162" w:author="中二乐" w:date="2019-07-22T18:20:31Z">
              <w:r>
                <w:rPr>
                  <w:rFonts w:hint="eastAsia" w:ascii="宋体" w:hAnsi="宋体" w:eastAsia="宋体" w:cs="宋体"/>
                  <w:i w:val="0"/>
                  <w:color w:val="000000"/>
                  <w:kern w:val="0"/>
                  <w:sz w:val="20"/>
                  <w:szCs w:val="20"/>
                  <w:u w:val="none"/>
                  <w:lang w:val="en-US" w:eastAsia="zh-CN" w:bidi="ar"/>
                </w:rPr>
                <w:t>新增2个维权援助分中心</w:t>
              </w:r>
            </w:ins>
          </w:p>
        </w:tc>
      </w:tr>
      <w:tr>
        <w:tblPrEx>
          <w:tblLayout w:type="fixed"/>
          <w:tblCellMar>
            <w:top w:w="0" w:type="dxa"/>
            <w:left w:w="0" w:type="dxa"/>
            <w:bottom w:w="0" w:type="dxa"/>
            <w:right w:w="0" w:type="dxa"/>
          </w:tblCellMar>
        </w:tblPrEx>
        <w:trPr>
          <w:trHeight w:val="480" w:hRule="atLeast"/>
          <w:ins w:id="163" w:author="中二乐" w:date="2019-07-22T18:20:31Z"/>
        </w:trPr>
        <w:tc>
          <w:tcPr>
            <w:tcW w:w="15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ins w:id="164" w:author="中二乐" w:date="2019-07-22T18:20:31Z"/>
                <w:rFonts w:hint="eastAsia" w:ascii="宋体" w:hAnsi="宋体" w:eastAsia="宋体" w:cs="宋体"/>
                <w:i w:val="0"/>
                <w:color w:val="000000"/>
                <w:sz w:val="24"/>
                <w:szCs w:val="24"/>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165" w:author="中二乐" w:date="2019-07-22T18:20:31Z"/>
                <w:rFonts w:hint="eastAsia" w:ascii="宋体" w:hAnsi="宋体" w:eastAsia="宋体" w:cs="宋体"/>
                <w:i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166" w:author="中二乐" w:date="2019-07-22T18:20:31Z"/>
                <w:rFonts w:hint="eastAsia" w:ascii="宋体" w:hAnsi="宋体" w:eastAsia="宋体" w:cs="宋体"/>
                <w:i w:val="0"/>
                <w:color w:val="000000"/>
                <w:sz w:val="24"/>
                <w:szCs w:val="24"/>
                <w:u w:val="none"/>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167" w:author="中二乐" w:date="2019-07-22T18:20:31Z"/>
                <w:rFonts w:hint="eastAsia" w:ascii="宋体" w:hAnsi="宋体" w:eastAsia="宋体" w:cs="宋体"/>
                <w:i w:val="0"/>
                <w:color w:val="000000"/>
                <w:sz w:val="20"/>
                <w:szCs w:val="20"/>
                <w:u w:val="none"/>
              </w:rPr>
            </w:pPr>
            <w:ins w:id="168" w:author="中二乐" w:date="2019-07-22T18:20:31Z">
              <w:r>
                <w:rPr>
                  <w:rFonts w:hint="eastAsia" w:ascii="宋体" w:hAnsi="宋体" w:eastAsia="宋体" w:cs="宋体"/>
                  <w:i w:val="0"/>
                  <w:color w:val="000000"/>
                  <w:kern w:val="0"/>
                  <w:sz w:val="20"/>
                  <w:szCs w:val="20"/>
                  <w:u w:val="none"/>
                  <w:lang w:val="en-US" w:eastAsia="zh-CN" w:bidi="ar"/>
                </w:rPr>
                <w:t xml:space="preserve"> 指标3：宣传形式及次数</w:t>
              </w:r>
            </w:ins>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169" w:author="中二乐" w:date="2019-07-22T18:20:31Z"/>
                <w:rFonts w:hint="eastAsia" w:ascii="宋体" w:hAnsi="宋体" w:eastAsia="宋体" w:cs="宋体"/>
                <w:i w:val="0"/>
                <w:color w:val="000000"/>
                <w:sz w:val="18"/>
                <w:szCs w:val="18"/>
                <w:u w:val="none"/>
              </w:rPr>
            </w:pPr>
            <w:ins w:id="170" w:author="中二乐" w:date="2019-07-22T18:20:31Z">
              <w:r>
                <w:rPr>
                  <w:rFonts w:hint="eastAsia" w:ascii="宋体" w:hAnsi="宋体" w:eastAsia="宋体" w:cs="宋体"/>
                  <w:i w:val="0"/>
                  <w:color w:val="000000"/>
                  <w:kern w:val="0"/>
                  <w:sz w:val="18"/>
                  <w:szCs w:val="18"/>
                  <w:u w:val="none"/>
                  <w:lang w:val="en-US" w:eastAsia="zh-CN" w:bidi="ar"/>
                </w:rPr>
                <w:t>知识产权宣传周、专利周期间开展宣传形式多样，开展知识产权进展会、进企业活动</w:t>
              </w:r>
            </w:ins>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171" w:author="中二乐" w:date="2019-07-22T18:20:31Z"/>
                <w:rFonts w:hint="eastAsia" w:ascii="宋体" w:hAnsi="宋体" w:eastAsia="宋体" w:cs="宋体"/>
                <w:i w:val="0"/>
                <w:color w:val="000000"/>
                <w:sz w:val="18"/>
                <w:szCs w:val="18"/>
                <w:u w:val="none"/>
              </w:rPr>
            </w:pPr>
            <w:ins w:id="172" w:author="中二乐" w:date="2019-07-22T18:20:31Z">
              <w:r>
                <w:rPr>
                  <w:rFonts w:hint="eastAsia" w:ascii="宋体" w:hAnsi="宋体" w:eastAsia="宋体" w:cs="宋体"/>
                  <w:i w:val="0"/>
                  <w:color w:val="000000"/>
                  <w:kern w:val="0"/>
                  <w:sz w:val="18"/>
                  <w:szCs w:val="18"/>
                  <w:u w:val="none"/>
                  <w:lang w:val="en-US" w:eastAsia="zh-CN" w:bidi="ar"/>
                </w:rPr>
                <w:t>开展联合专利执法检查1次，组织专业市场检查宣传1次（华凌市场），印制《知识产权保护白皮书》、《知识产权保护典型案例》，制作宣传片，撰写宣传稿件16片，印刷宣传册1000册，开展专利代理机构调研活动1次等。</w:t>
              </w:r>
            </w:ins>
          </w:p>
        </w:tc>
      </w:tr>
      <w:tr>
        <w:tblPrEx>
          <w:tblLayout w:type="fixed"/>
          <w:tblCellMar>
            <w:top w:w="0" w:type="dxa"/>
            <w:left w:w="0" w:type="dxa"/>
            <w:bottom w:w="0" w:type="dxa"/>
            <w:right w:w="0" w:type="dxa"/>
          </w:tblCellMar>
        </w:tblPrEx>
        <w:trPr>
          <w:trHeight w:val="480" w:hRule="atLeast"/>
          <w:ins w:id="173" w:author="中二乐" w:date="2019-07-22T18:20:31Z"/>
        </w:trPr>
        <w:tc>
          <w:tcPr>
            <w:tcW w:w="15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ins w:id="174" w:author="中二乐" w:date="2019-07-22T18:20:31Z"/>
                <w:rFonts w:hint="eastAsia" w:ascii="宋体" w:hAnsi="宋体" w:eastAsia="宋体" w:cs="宋体"/>
                <w:i w:val="0"/>
                <w:color w:val="000000"/>
                <w:sz w:val="24"/>
                <w:szCs w:val="24"/>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175" w:author="中二乐" w:date="2019-07-22T18:20:31Z"/>
                <w:rFonts w:hint="eastAsia" w:ascii="宋体" w:hAnsi="宋体" w:eastAsia="宋体" w:cs="宋体"/>
                <w:i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176" w:author="中二乐" w:date="2019-07-22T18:20:31Z"/>
                <w:rFonts w:hint="eastAsia" w:ascii="宋体" w:hAnsi="宋体" w:eastAsia="宋体" w:cs="宋体"/>
                <w:i w:val="0"/>
                <w:color w:val="000000"/>
                <w:sz w:val="24"/>
                <w:szCs w:val="24"/>
                <w:u w:val="none"/>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177" w:author="中二乐" w:date="2019-07-22T18:20:31Z"/>
                <w:rFonts w:hint="eastAsia" w:ascii="宋体" w:hAnsi="宋体" w:eastAsia="宋体" w:cs="宋体"/>
                <w:i w:val="0"/>
                <w:color w:val="000000"/>
                <w:sz w:val="20"/>
                <w:szCs w:val="20"/>
                <w:u w:val="none"/>
              </w:rPr>
            </w:pPr>
            <w:ins w:id="178" w:author="中二乐" w:date="2019-07-22T18:20:31Z">
              <w:r>
                <w:rPr>
                  <w:rFonts w:hint="eastAsia" w:ascii="宋体" w:hAnsi="宋体" w:eastAsia="宋体" w:cs="宋体"/>
                  <w:i w:val="0"/>
                  <w:color w:val="000000"/>
                  <w:kern w:val="0"/>
                  <w:sz w:val="20"/>
                  <w:szCs w:val="20"/>
                  <w:u w:val="none"/>
                  <w:lang w:val="en-US" w:eastAsia="zh-CN" w:bidi="ar"/>
                </w:rPr>
                <w:t>指标4.新疆科技报4·26”专版</w:t>
              </w:r>
            </w:ins>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179" w:author="中二乐" w:date="2019-07-22T18:20:31Z"/>
                <w:rFonts w:hint="eastAsia" w:ascii="宋体" w:hAnsi="宋体" w:eastAsia="宋体" w:cs="宋体"/>
                <w:i w:val="0"/>
                <w:color w:val="000000"/>
                <w:sz w:val="20"/>
                <w:szCs w:val="20"/>
                <w:u w:val="none"/>
              </w:rPr>
            </w:pPr>
            <w:ins w:id="180" w:author="中二乐" w:date="2019-07-22T18:20:31Z">
              <w:r>
                <w:rPr>
                  <w:rFonts w:hint="eastAsia" w:ascii="宋体" w:hAnsi="宋体" w:eastAsia="宋体" w:cs="宋体"/>
                  <w:i w:val="0"/>
                  <w:color w:val="000000"/>
                  <w:kern w:val="0"/>
                  <w:sz w:val="20"/>
                  <w:szCs w:val="20"/>
                  <w:u w:val="none"/>
                  <w:lang w:val="en-US" w:eastAsia="zh-CN" w:bidi="ar"/>
                </w:rPr>
                <w:t>计划刊登1期</w:t>
              </w:r>
            </w:ins>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181" w:author="中二乐" w:date="2019-07-22T18:20:31Z"/>
                <w:rFonts w:hint="eastAsia" w:ascii="宋体" w:hAnsi="宋体" w:eastAsia="宋体" w:cs="宋体"/>
                <w:i w:val="0"/>
                <w:color w:val="000000"/>
                <w:sz w:val="20"/>
                <w:szCs w:val="20"/>
                <w:u w:val="none"/>
              </w:rPr>
            </w:pPr>
            <w:ins w:id="182" w:author="中二乐" w:date="2019-07-22T18:20:31Z">
              <w:r>
                <w:rPr>
                  <w:rFonts w:hint="eastAsia" w:ascii="宋体" w:hAnsi="宋体" w:eastAsia="宋体" w:cs="宋体"/>
                  <w:i w:val="0"/>
                  <w:color w:val="000000"/>
                  <w:kern w:val="0"/>
                  <w:sz w:val="20"/>
                  <w:szCs w:val="20"/>
                  <w:u w:val="none"/>
                  <w:lang w:val="en-US" w:eastAsia="zh-CN" w:bidi="ar"/>
                </w:rPr>
                <w:t>实际刊登1期</w:t>
              </w:r>
            </w:ins>
          </w:p>
        </w:tc>
      </w:tr>
      <w:tr>
        <w:tblPrEx>
          <w:tblLayout w:type="fixed"/>
          <w:tblCellMar>
            <w:top w:w="0" w:type="dxa"/>
            <w:left w:w="0" w:type="dxa"/>
            <w:bottom w:w="0" w:type="dxa"/>
            <w:right w:w="0" w:type="dxa"/>
          </w:tblCellMar>
        </w:tblPrEx>
        <w:trPr>
          <w:trHeight w:val="480" w:hRule="atLeast"/>
          <w:ins w:id="183" w:author="中二乐" w:date="2019-07-22T18:20:31Z"/>
        </w:trPr>
        <w:tc>
          <w:tcPr>
            <w:tcW w:w="15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ins w:id="184" w:author="中二乐" w:date="2019-07-22T18:20:31Z"/>
                <w:rFonts w:hint="eastAsia" w:ascii="宋体" w:hAnsi="宋体" w:eastAsia="宋体" w:cs="宋体"/>
                <w:i w:val="0"/>
                <w:color w:val="000000"/>
                <w:sz w:val="24"/>
                <w:szCs w:val="24"/>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185" w:author="中二乐" w:date="2019-07-22T18:20:31Z"/>
                <w:rFonts w:hint="eastAsia" w:ascii="宋体" w:hAnsi="宋体" w:eastAsia="宋体" w:cs="宋体"/>
                <w:i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186" w:author="中二乐" w:date="2019-07-22T18:20:31Z"/>
                <w:rFonts w:hint="eastAsia" w:ascii="宋体" w:hAnsi="宋体" w:eastAsia="宋体" w:cs="宋体"/>
                <w:i w:val="0"/>
                <w:color w:val="000000"/>
                <w:sz w:val="24"/>
                <w:szCs w:val="24"/>
                <w:u w:val="none"/>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187" w:author="中二乐" w:date="2019-07-22T18:20:31Z"/>
                <w:rFonts w:hint="eastAsia" w:ascii="宋体" w:hAnsi="宋体" w:eastAsia="宋体" w:cs="宋体"/>
                <w:i w:val="0"/>
                <w:color w:val="000000"/>
                <w:sz w:val="20"/>
                <w:szCs w:val="20"/>
                <w:u w:val="none"/>
              </w:rPr>
            </w:pPr>
            <w:ins w:id="188" w:author="中二乐" w:date="2019-07-22T18:20:31Z">
              <w:r>
                <w:rPr>
                  <w:rFonts w:hint="eastAsia" w:ascii="宋体" w:hAnsi="宋体" w:eastAsia="宋体" w:cs="宋体"/>
                  <w:i w:val="0"/>
                  <w:color w:val="000000"/>
                  <w:kern w:val="0"/>
                  <w:sz w:val="20"/>
                  <w:szCs w:val="20"/>
                  <w:u w:val="none"/>
                  <w:lang w:val="en-US" w:eastAsia="zh-CN" w:bidi="ar"/>
                </w:rPr>
                <w:t>指标5.《新疆知识产权（专利）三十年》</w:t>
              </w:r>
            </w:ins>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189" w:author="中二乐" w:date="2019-07-22T18:20:31Z"/>
                <w:rFonts w:hint="eastAsia" w:ascii="宋体" w:hAnsi="宋体" w:eastAsia="宋体" w:cs="宋体"/>
                <w:i w:val="0"/>
                <w:color w:val="000000"/>
                <w:sz w:val="20"/>
                <w:szCs w:val="20"/>
                <w:u w:val="none"/>
              </w:rPr>
            </w:pPr>
            <w:ins w:id="190" w:author="中二乐" w:date="2019-07-22T18:20:31Z">
              <w:r>
                <w:rPr>
                  <w:rFonts w:hint="eastAsia" w:ascii="宋体" w:hAnsi="宋体" w:eastAsia="宋体" w:cs="宋体"/>
                  <w:i w:val="0"/>
                  <w:color w:val="000000"/>
                  <w:kern w:val="0"/>
                  <w:sz w:val="20"/>
                  <w:szCs w:val="20"/>
                  <w:u w:val="none"/>
                  <w:lang w:val="en-US" w:eastAsia="zh-CN" w:bidi="ar"/>
                </w:rPr>
                <w:t>计划刊印600本</w:t>
              </w:r>
            </w:ins>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191" w:author="中二乐" w:date="2019-07-22T18:20:31Z"/>
                <w:rFonts w:hint="eastAsia" w:ascii="宋体" w:hAnsi="宋体" w:eastAsia="宋体" w:cs="宋体"/>
                <w:i w:val="0"/>
                <w:color w:val="000000"/>
                <w:sz w:val="20"/>
                <w:szCs w:val="20"/>
                <w:u w:val="none"/>
              </w:rPr>
            </w:pPr>
            <w:ins w:id="192" w:author="中二乐" w:date="2019-07-22T18:20:31Z">
              <w:r>
                <w:rPr>
                  <w:rFonts w:hint="eastAsia" w:ascii="宋体" w:hAnsi="宋体" w:eastAsia="宋体" w:cs="宋体"/>
                  <w:i w:val="0"/>
                  <w:color w:val="000000"/>
                  <w:kern w:val="0"/>
                  <w:sz w:val="20"/>
                  <w:szCs w:val="20"/>
                  <w:u w:val="none"/>
                  <w:lang w:val="en-US" w:eastAsia="zh-CN" w:bidi="ar"/>
                </w:rPr>
                <w:t>实际刊印600本</w:t>
              </w:r>
            </w:ins>
          </w:p>
        </w:tc>
      </w:tr>
      <w:tr>
        <w:tblPrEx>
          <w:tblLayout w:type="fixed"/>
          <w:tblCellMar>
            <w:top w:w="0" w:type="dxa"/>
            <w:left w:w="0" w:type="dxa"/>
            <w:bottom w:w="0" w:type="dxa"/>
            <w:right w:w="0" w:type="dxa"/>
          </w:tblCellMar>
        </w:tblPrEx>
        <w:trPr>
          <w:trHeight w:val="480" w:hRule="atLeast"/>
          <w:ins w:id="193" w:author="中二乐" w:date="2019-07-22T18:20:31Z"/>
        </w:trPr>
        <w:tc>
          <w:tcPr>
            <w:tcW w:w="15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ins w:id="194" w:author="中二乐" w:date="2019-07-22T18:20:31Z"/>
                <w:rFonts w:hint="eastAsia" w:ascii="宋体" w:hAnsi="宋体" w:eastAsia="宋体" w:cs="宋体"/>
                <w:i w:val="0"/>
                <w:color w:val="000000"/>
                <w:sz w:val="24"/>
                <w:szCs w:val="24"/>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195" w:author="中二乐" w:date="2019-07-22T18:20:31Z"/>
                <w:rFonts w:hint="eastAsia" w:ascii="宋体" w:hAnsi="宋体" w:eastAsia="宋体" w:cs="宋体"/>
                <w:i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196" w:author="中二乐" w:date="2019-07-22T18:20:31Z"/>
                <w:rFonts w:hint="eastAsia" w:ascii="宋体" w:hAnsi="宋体" w:eastAsia="宋体" w:cs="宋体"/>
                <w:i w:val="0"/>
                <w:color w:val="000000"/>
                <w:sz w:val="24"/>
                <w:szCs w:val="24"/>
                <w:u w:val="none"/>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197" w:author="中二乐" w:date="2019-07-22T18:20:31Z"/>
                <w:rFonts w:hint="eastAsia" w:ascii="宋体" w:hAnsi="宋体" w:eastAsia="宋体" w:cs="宋体"/>
                <w:i w:val="0"/>
                <w:color w:val="000000"/>
                <w:sz w:val="20"/>
                <w:szCs w:val="20"/>
                <w:u w:val="none"/>
              </w:rPr>
            </w:pPr>
            <w:ins w:id="198" w:author="中二乐" w:date="2019-07-22T18:20:31Z">
              <w:r>
                <w:rPr>
                  <w:rFonts w:hint="eastAsia" w:ascii="宋体" w:hAnsi="宋体" w:eastAsia="宋体" w:cs="宋体"/>
                  <w:i w:val="0"/>
                  <w:color w:val="000000"/>
                  <w:kern w:val="0"/>
                  <w:sz w:val="20"/>
                  <w:szCs w:val="20"/>
                  <w:u w:val="none"/>
                  <w:lang w:val="en-US" w:eastAsia="zh-CN" w:bidi="ar"/>
                </w:rPr>
                <w:t>指标5.《新疆知识产权（双月刊）》</w:t>
              </w:r>
            </w:ins>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199" w:author="中二乐" w:date="2019-07-22T18:20:31Z"/>
                <w:rFonts w:hint="eastAsia" w:ascii="宋体" w:hAnsi="宋体" w:eastAsia="宋体" w:cs="宋体"/>
                <w:i w:val="0"/>
                <w:color w:val="000000"/>
                <w:sz w:val="20"/>
                <w:szCs w:val="20"/>
                <w:u w:val="none"/>
              </w:rPr>
            </w:pPr>
            <w:ins w:id="200" w:author="中二乐" w:date="2019-07-22T18:20:31Z">
              <w:r>
                <w:rPr>
                  <w:rFonts w:hint="eastAsia" w:ascii="宋体" w:hAnsi="宋体" w:eastAsia="宋体" w:cs="宋体"/>
                  <w:i w:val="0"/>
                  <w:color w:val="000000"/>
                  <w:kern w:val="0"/>
                  <w:sz w:val="20"/>
                  <w:szCs w:val="20"/>
                  <w:u w:val="none"/>
                  <w:lang w:val="en-US" w:eastAsia="zh-CN" w:bidi="ar"/>
                </w:rPr>
                <w:t>计划刊印600本/期，全年3600本</w:t>
              </w:r>
            </w:ins>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201" w:author="中二乐" w:date="2019-07-22T18:20:31Z"/>
                <w:rFonts w:hint="eastAsia" w:ascii="宋体" w:hAnsi="宋体" w:eastAsia="宋体" w:cs="宋体"/>
                <w:i w:val="0"/>
                <w:color w:val="000000"/>
                <w:sz w:val="20"/>
                <w:szCs w:val="20"/>
                <w:u w:val="none"/>
              </w:rPr>
            </w:pPr>
            <w:ins w:id="202" w:author="中二乐" w:date="2019-07-22T18:20:31Z">
              <w:r>
                <w:rPr>
                  <w:rFonts w:hint="eastAsia" w:ascii="宋体" w:hAnsi="宋体" w:eastAsia="宋体" w:cs="宋体"/>
                  <w:i w:val="0"/>
                  <w:color w:val="000000"/>
                  <w:kern w:val="0"/>
                  <w:sz w:val="20"/>
                  <w:szCs w:val="20"/>
                  <w:u w:val="none"/>
                  <w:lang w:val="en-US" w:eastAsia="zh-CN" w:bidi="ar"/>
                </w:rPr>
                <w:t>已刊印3600本</w:t>
              </w:r>
            </w:ins>
          </w:p>
        </w:tc>
      </w:tr>
      <w:tr>
        <w:tblPrEx>
          <w:tblLayout w:type="fixed"/>
          <w:tblCellMar>
            <w:top w:w="0" w:type="dxa"/>
            <w:left w:w="0" w:type="dxa"/>
            <w:bottom w:w="0" w:type="dxa"/>
            <w:right w:w="0" w:type="dxa"/>
          </w:tblCellMar>
        </w:tblPrEx>
        <w:trPr>
          <w:trHeight w:val="880" w:hRule="atLeast"/>
          <w:ins w:id="203" w:author="中二乐" w:date="2019-07-22T18:20:31Z"/>
        </w:trPr>
        <w:tc>
          <w:tcPr>
            <w:tcW w:w="15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ins w:id="204" w:author="中二乐" w:date="2019-07-22T18:20:31Z"/>
                <w:rFonts w:hint="eastAsia" w:ascii="宋体" w:hAnsi="宋体" w:eastAsia="宋体" w:cs="宋体"/>
                <w:i w:val="0"/>
                <w:color w:val="000000"/>
                <w:sz w:val="24"/>
                <w:szCs w:val="24"/>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205" w:author="中二乐" w:date="2019-07-22T18:20:31Z"/>
                <w:rFonts w:hint="eastAsia" w:ascii="宋体" w:hAnsi="宋体" w:eastAsia="宋体" w:cs="宋体"/>
                <w:i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206" w:author="中二乐" w:date="2019-07-22T18:20:31Z"/>
                <w:rFonts w:hint="eastAsia" w:ascii="宋体" w:hAnsi="宋体" w:eastAsia="宋体" w:cs="宋体"/>
                <w:i w:val="0"/>
                <w:color w:val="000000"/>
                <w:sz w:val="24"/>
                <w:szCs w:val="24"/>
                <w:u w:val="none"/>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207" w:author="中二乐" w:date="2019-07-22T18:20:31Z"/>
                <w:rFonts w:hint="eastAsia" w:ascii="宋体" w:hAnsi="宋体" w:eastAsia="宋体" w:cs="宋体"/>
                <w:i w:val="0"/>
                <w:color w:val="000000"/>
                <w:sz w:val="20"/>
                <w:szCs w:val="20"/>
                <w:u w:val="none"/>
              </w:rPr>
            </w:pPr>
            <w:ins w:id="208" w:author="中二乐" w:date="2019-07-22T18:20:31Z">
              <w:r>
                <w:rPr>
                  <w:rFonts w:hint="eastAsia" w:ascii="宋体" w:hAnsi="宋体" w:eastAsia="宋体" w:cs="宋体"/>
                  <w:i w:val="0"/>
                  <w:color w:val="000000"/>
                  <w:kern w:val="0"/>
                  <w:sz w:val="20"/>
                  <w:szCs w:val="20"/>
                  <w:u w:val="none"/>
                  <w:lang w:val="en-US" w:eastAsia="zh-CN" w:bidi="ar"/>
                </w:rPr>
                <w:t>指标6.局网站年度发布知识产权工作要闻动态信息量</w:t>
              </w:r>
            </w:ins>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209" w:author="中二乐" w:date="2019-07-22T18:20:31Z"/>
                <w:rFonts w:hint="eastAsia" w:ascii="宋体" w:hAnsi="宋体" w:eastAsia="宋体" w:cs="宋体"/>
                <w:i w:val="0"/>
                <w:color w:val="000000"/>
                <w:sz w:val="20"/>
                <w:szCs w:val="20"/>
                <w:u w:val="none"/>
              </w:rPr>
            </w:pPr>
            <w:ins w:id="210" w:author="中二乐" w:date="2019-07-22T18:20:31Z">
              <w:r>
                <w:rPr>
                  <w:rFonts w:hint="eastAsia" w:ascii="宋体" w:hAnsi="宋体" w:eastAsia="宋体" w:cs="宋体"/>
                  <w:i w:val="0"/>
                  <w:color w:val="000000"/>
                  <w:kern w:val="0"/>
                  <w:sz w:val="20"/>
                  <w:szCs w:val="20"/>
                  <w:u w:val="none"/>
                  <w:lang w:val="en-US" w:eastAsia="zh-CN" w:bidi="ar"/>
                </w:rPr>
                <w:t>不少于1000条/年</w:t>
              </w:r>
            </w:ins>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211" w:author="中二乐" w:date="2019-07-22T18:20:31Z"/>
                <w:rFonts w:hint="eastAsia" w:ascii="宋体" w:hAnsi="宋体" w:eastAsia="宋体" w:cs="宋体"/>
                <w:i w:val="0"/>
                <w:color w:val="000000"/>
                <w:sz w:val="20"/>
                <w:szCs w:val="20"/>
                <w:u w:val="none"/>
              </w:rPr>
            </w:pPr>
            <w:ins w:id="212" w:author="中二乐" w:date="2019-07-22T18:20:31Z">
              <w:r>
                <w:rPr>
                  <w:rFonts w:hint="eastAsia" w:ascii="宋体" w:hAnsi="宋体" w:eastAsia="宋体" w:cs="宋体"/>
                  <w:i w:val="0"/>
                  <w:color w:val="000000"/>
                  <w:kern w:val="0"/>
                  <w:sz w:val="20"/>
                  <w:szCs w:val="20"/>
                  <w:u w:val="none"/>
                  <w:lang w:val="en-US" w:eastAsia="zh-CN" w:bidi="ar"/>
                </w:rPr>
                <w:t>已发布1500条</w:t>
              </w:r>
            </w:ins>
          </w:p>
        </w:tc>
      </w:tr>
      <w:tr>
        <w:tblPrEx>
          <w:tblLayout w:type="fixed"/>
          <w:tblCellMar>
            <w:top w:w="0" w:type="dxa"/>
            <w:left w:w="0" w:type="dxa"/>
            <w:bottom w:w="0" w:type="dxa"/>
            <w:right w:w="0" w:type="dxa"/>
          </w:tblCellMar>
        </w:tblPrEx>
        <w:trPr>
          <w:trHeight w:val="732" w:hRule="atLeast"/>
          <w:ins w:id="213" w:author="中二乐" w:date="2019-07-22T18:20:31Z"/>
        </w:trPr>
        <w:tc>
          <w:tcPr>
            <w:tcW w:w="15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ins w:id="214" w:author="中二乐" w:date="2019-07-22T18:20:31Z"/>
                <w:rFonts w:hint="eastAsia" w:ascii="宋体" w:hAnsi="宋体" w:eastAsia="宋体" w:cs="宋体"/>
                <w:i w:val="0"/>
                <w:color w:val="000000"/>
                <w:sz w:val="24"/>
                <w:szCs w:val="24"/>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215" w:author="中二乐" w:date="2019-07-22T18:20:31Z"/>
                <w:rFonts w:hint="eastAsia" w:ascii="宋体" w:hAnsi="宋体" w:eastAsia="宋体" w:cs="宋体"/>
                <w:i w:val="0"/>
                <w:color w:val="000000"/>
                <w:sz w:val="24"/>
                <w:szCs w:val="24"/>
                <w:u w:val="none"/>
              </w:rPr>
            </w:pPr>
          </w:p>
        </w:tc>
        <w:tc>
          <w:tcPr>
            <w:tcW w:w="68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216" w:author="中二乐" w:date="2019-07-22T18:20:31Z"/>
                <w:rFonts w:hint="eastAsia" w:ascii="宋体" w:hAnsi="宋体" w:eastAsia="宋体" w:cs="宋体"/>
                <w:i w:val="0"/>
                <w:color w:val="000000"/>
                <w:sz w:val="24"/>
                <w:szCs w:val="24"/>
                <w:u w:val="none"/>
              </w:rPr>
            </w:pPr>
            <w:ins w:id="217" w:author="中二乐" w:date="2019-07-22T18:20:31Z">
              <w:r>
                <w:rPr>
                  <w:rFonts w:hint="eastAsia" w:ascii="宋体" w:hAnsi="宋体" w:eastAsia="宋体" w:cs="宋体"/>
                  <w:i w:val="0"/>
                  <w:color w:val="000000"/>
                  <w:kern w:val="0"/>
                  <w:sz w:val="24"/>
                  <w:szCs w:val="24"/>
                  <w:u w:val="none"/>
                  <w:lang w:val="en-US" w:eastAsia="zh-CN" w:bidi="ar"/>
                </w:rPr>
                <w:t>质量指标</w:t>
              </w:r>
            </w:ins>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218" w:author="中二乐" w:date="2019-07-22T18:20:31Z"/>
                <w:rFonts w:hint="eastAsia" w:ascii="宋体" w:hAnsi="宋体" w:eastAsia="宋体" w:cs="宋体"/>
                <w:i w:val="0"/>
                <w:color w:val="000000"/>
                <w:sz w:val="20"/>
                <w:szCs w:val="20"/>
                <w:u w:val="none"/>
              </w:rPr>
            </w:pPr>
            <w:ins w:id="219" w:author="中二乐" w:date="2019-07-22T18:20:31Z">
              <w:r>
                <w:rPr>
                  <w:rFonts w:hint="eastAsia" w:ascii="宋体" w:hAnsi="宋体" w:eastAsia="宋体" w:cs="宋体"/>
                  <w:i w:val="0"/>
                  <w:color w:val="000000"/>
                  <w:kern w:val="0"/>
                  <w:sz w:val="20"/>
                  <w:szCs w:val="20"/>
                  <w:u w:val="none"/>
                  <w:lang w:val="en-US" w:eastAsia="zh-CN" w:bidi="ar"/>
                </w:rPr>
                <w:t xml:space="preserve"> 指标1：提高办案质量</w:t>
              </w:r>
            </w:ins>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220" w:author="中二乐" w:date="2019-07-22T18:20:31Z"/>
                <w:rFonts w:hint="eastAsia" w:ascii="宋体" w:hAnsi="宋体" w:eastAsia="宋体" w:cs="宋体"/>
                <w:i w:val="0"/>
                <w:color w:val="000000"/>
                <w:sz w:val="20"/>
                <w:szCs w:val="20"/>
                <w:u w:val="none"/>
              </w:rPr>
            </w:pPr>
            <w:ins w:id="221" w:author="中二乐" w:date="2019-07-22T18:20:31Z">
              <w:r>
                <w:rPr>
                  <w:rFonts w:hint="eastAsia" w:ascii="宋体" w:hAnsi="宋体" w:eastAsia="宋体" w:cs="宋体"/>
                  <w:i w:val="0"/>
                  <w:color w:val="000000"/>
                  <w:kern w:val="0"/>
                  <w:sz w:val="20"/>
                  <w:szCs w:val="20"/>
                  <w:u w:val="none"/>
                  <w:lang w:val="en-US" w:eastAsia="zh-CN" w:bidi="ar"/>
                </w:rPr>
                <w:t>案卷评查成绩</w:t>
              </w:r>
            </w:ins>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222" w:author="中二乐" w:date="2019-07-22T18:20:31Z"/>
                <w:rFonts w:hint="eastAsia" w:ascii="宋体" w:hAnsi="宋体" w:eastAsia="宋体" w:cs="宋体"/>
                <w:i w:val="0"/>
                <w:color w:val="000000"/>
                <w:sz w:val="20"/>
                <w:szCs w:val="20"/>
                <w:u w:val="none"/>
              </w:rPr>
            </w:pPr>
            <w:ins w:id="223" w:author="中二乐" w:date="2019-07-22T18:20:31Z">
              <w:r>
                <w:rPr>
                  <w:rFonts w:hint="eastAsia" w:ascii="宋体" w:hAnsi="宋体" w:eastAsia="宋体" w:cs="宋体"/>
                  <w:i w:val="0"/>
                  <w:color w:val="000000"/>
                  <w:kern w:val="0"/>
                  <w:sz w:val="20"/>
                  <w:szCs w:val="20"/>
                  <w:u w:val="none"/>
                  <w:lang w:val="en-US" w:eastAsia="zh-CN" w:bidi="ar"/>
                </w:rPr>
                <w:t>结案率达到96%以上，案卷达到基本标准要求，评查平均分大于80。</w:t>
              </w:r>
            </w:ins>
          </w:p>
        </w:tc>
      </w:tr>
      <w:tr>
        <w:tblPrEx>
          <w:tblLayout w:type="fixed"/>
          <w:tblCellMar>
            <w:top w:w="0" w:type="dxa"/>
            <w:left w:w="0" w:type="dxa"/>
            <w:bottom w:w="0" w:type="dxa"/>
            <w:right w:w="0" w:type="dxa"/>
          </w:tblCellMar>
        </w:tblPrEx>
        <w:trPr>
          <w:trHeight w:val="480" w:hRule="atLeast"/>
          <w:ins w:id="224" w:author="中二乐" w:date="2019-07-22T18:20:31Z"/>
        </w:trPr>
        <w:tc>
          <w:tcPr>
            <w:tcW w:w="15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ins w:id="225" w:author="中二乐" w:date="2019-07-22T18:20:31Z"/>
                <w:rFonts w:hint="eastAsia" w:ascii="宋体" w:hAnsi="宋体" w:eastAsia="宋体" w:cs="宋体"/>
                <w:i w:val="0"/>
                <w:color w:val="000000"/>
                <w:sz w:val="24"/>
                <w:szCs w:val="24"/>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226" w:author="中二乐" w:date="2019-07-22T18:20:31Z"/>
                <w:rFonts w:hint="eastAsia" w:ascii="宋体" w:hAnsi="宋体" w:eastAsia="宋体" w:cs="宋体"/>
                <w:i w:val="0"/>
                <w:color w:val="000000"/>
                <w:sz w:val="24"/>
                <w:szCs w:val="24"/>
                <w:u w:val="none"/>
              </w:rPr>
            </w:pPr>
          </w:p>
        </w:tc>
        <w:tc>
          <w:tcPr>
            <w:tcW w:w="68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ins w:id="227" w:author="中二乐" w:date="2019-07-22T18:20:31Z"/>
                <w:rFonts w:hint="eastAsia" w:ascii="宋体" w:hAnsi="宋体" w:eastAsia="宋体" w:cs="宋体"/>
                <w:i w:val="0"/>
                <w:color w:val="000000"/>
                <w:sz w:val="24"/>
                <w:szCs w:val="24"/>
                <w:u w:val="none"/>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228" w:author="中二乐" w:date="2019-07-22T18:20:31Z"/>
                <w:rFonts w:hint="eastAsia" w:ascii="宋体" w:hAnsi="宋体" w:eastAsia="宋体" w:cs="宋体"/>
                <w:i w:val="0"/>
                <w:color w:val="000000"/>
                <w:sz w:val="20"/>
                <w:szCs w:val="20"/>
                <w:u w:val="none"/>
              </w:rPr>
            </w:pPr>
            <w:ins w:id="229" w:author="中二乐" w:date="2019-07-22T18:20:31Z">
              <w:r>
                <w:rPr>
                  <w:rFonts w:hint="eastAsia" w:ascii="宋体" w:hAnsi="宋体" w:eastAsia="宋体" w:cs="宋体"/>
                  <w:i w:val="0"/>
                  <w:color w:val="000000"/>
                  <w:kern w:val="0"/>
                  <w:sz w:val="20"/>
                  <w:szCs w:val="20"/>
                  <w:u w:val="none"/>
                  <w:lang w:val="en-US" w:eastAsia="zh-CN" w:bidi="ar"/>
                </w:rPr>
                <w:t xml:space="preserve"> 指标2：扩大分中心覆盖面</w:t>
              </w:r>
            </w:ins>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230" w:author="中二乐" w:date="2019-07-22T18:20:31Z"/>
                <w:rFonts w:hint="eastAsia" w:ascii="宋体" w:hAnsi="宋体" w:eastAsia="宋体" w:cs="宋体"/>
                <w:i w:val="0"/>
                <w:color w:val="000000"/>
                <w:sz w:val="20"/>
                <w:szCs w:val="20"/>
                <w:u w:val="none"/>
              </w:rPr>
            </w:pPr>
            <w:ins w:id="231" w:author="中二乐" w:date="2019-07-22T18:20:31Z">
              <w:r>
                <w:rPr>
                  <w:rFonts w:hint="eastAsia" w:ascii="宋体" w:hAnsi="宋体" w:eastAsia="宋体" w:cs="宋体"/>
                  <w:i w:val="0"/>
                  <w:color w:val="000000"/>
                  <w:kern w:val="0"/>
                  <w:sz w:val="20"/>
                  <w:szCs w:val="20"/>
                  <w:u w:val="none"/>
                  <w:lang w:val="en-US" w:eastAsia="zh-CN" w:bidi="ar"/>
                </w:rPr>
                <w:t>地州设立分中心（或者工作站）数量</w:t>
              </w:r>
            </w:ins>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232" w:author="中二乐" w:date="2019-07-22T18:20:31Z"/>
                <w:rFonts w:hint="eastAsia" w:ascii="宋体" w:hAnsi="宋体" w:eastAsia="宋体" w:cs="宋体"/>
                <w:i w:val="0"/>
                <w:color w:val="000000"/>
                <w:sz w:val="20"/>
                <w:szCs w:val="20"/>
                <w:u w:val="none"/>
              </w:rPr>
            </w:pPr>
            <w:ins w:id="233" w:author="中二乐" w:date="2019-07-22T18:20:31Z">
              <w:r>
                <w:rPr>
                  <w:rFonts w:hint="eastAsia" w:ascii="宋体" w:hAnsi="宋体" w:eastAsia="宋体" w:cs="宋体"/>
                  <w:i w:val="0"/>
                  <w:color w:val="000000"/>
                  <w:kern w:val="0"/>
                  <w:sz w:val="20"/>
                  <w:szCs w:val="20"/>
                  <w:u w:val="none"/>
                  <w:lang w:val="en-US" w:eastAsia="zh-CN" w:bidi="ar"/>
                </w:rPr>
                <w:t xml:space="preserve">新组建哈密和阿勒泰两个知识产权维权援助分中心 </w:t>
              </w:r>
            </w:ins>
          </w:p>
        </w:tc>
      </w:tr>
      <w:tr>
        <w:tblPrEx>
          <w:tblLayout w:type="fixed"/>
          <w:tblCellMar>
            <w:top w:w="0" w:type="dxa"/>
            <w:left w:w="0" w:type="dxa"/>
            <w:bottom w:w="0" w:type="dxa"/>
            <w:right w:w="0" w:type="dxa"/>
          </w:tblCellMar>
        </w:tblPrEx>
        <w:trPr>
          <w:trHeight w:val="480" w:hRule="atLeast"/>
          <w:ins w:id="234" w:author="中二乐" w:date="2019-07-22T18:20:31Z"/>
        </w:trPr>
        <w:tc>
          <w:tcPr>
            <w:tcW w:w="15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ins w:id="235" w:author="中二乐" w:date="2019-07-22T18:20:31Z"/>
                <w:rFonts w:hint="eastAsia" w:ascii="宋体" w:hAnsi="宋体" w:eastAsia="宋体" w:cs="宋体"/>
                <w:i w:val="0"/>
                <w:color w:val="000000"/>
                <w:sz w:val="24"/>
                <w:szCs w:val="24"/>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236" w:author="中二乐" w:date="2019-07-22T18:20:31Z"/>
                <w:rFonts w:hint="eastAsia" w:ascii="宋体" w:hAnsi="宋体" w:eastAsia="宋体" w:cs="宋体"/>
                <w:i w:val="0"/>
                <w:color w:val="000000"/>
                <w:sz w:val="24"/>
                <w:szCs w:val="24"/>
                <w:u w:val="none"/>
              </w:rPr>
            </w:pPr>
          </w:p>
        </w:tc>
        <w:tc>
          <w:tcPr>
            <w:tcW w:w="68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ins w:id="237" w:author="中二乐" w:date="2019-07-22T18:20:31Z"/>
                <w:rFonts w:hint="eastAsia" w:ascii="宋体" w:hAnsi="宋体" w:eastAsia="宋体" w:cs="宋体"/>
                <w:i w:val="0"/>
                <w:color w:val="000000"/>
                <w:sz w:val="24"/>
                <w:szCs w:val="24"/>
                <w:u w:val="none"/>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238" w:author="中二乐" w:date="2019-07-22T18:20:31Z"/>
                <w:rFonts w:hint="eastAsia" w:ascii="宋体" w:hAnsi="宋体" w:eastAsia="宋体" w:cs="宋体"/>
                <w:i w:val="0"/>
                <w:color w:val="000000"/>
                <w:sz w:val="20"/>
                <w:szCs w:val="20"/>
                <w:u w:val="none"/>
              </w:rPr>
            </w:pPr>
            <w:ins w:id="239" w:author="中二乐" w:date="2019-07-22T18:20:31Z">
              <w:r>
                <w:rPr>
                  <w:rFonts w:hint="eastAsia" w:ascii="宋体" w:hAnsi="宋体" w:eastAsia="宋体" w:cs="宋体"/>
                  <w:i w:val="0"/>
                  <w:color w:val="000000"/>
                  <w:kern w:val="0"/>
                  <w:sz w:val="20"/>
                  <w:szCs w:val="20"/>
                  <w:u w:val="none"/>
                  <w:lang w:val="en-US" w:eastAsia="zh-CN" w:bidi="ar"/>
                </w:rPr>
                <w:t xml:space="preserve"> 指标3：普及执法维权知识</w:t>
              </w:r>
            </w:ins>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240" w:author="中二乐" w:date="2019-07-22T18:20:31Z"/>
                <w:rFonts w:hint="eastAsia" w:ascii="宋体" w:hAnsi="宋体" w:eastAsia="宋体" w:cs="宋体"/>
                <w:i w:val="0"/>
                <w:color w:val="000000"/>
                <w:sz w:val="20"/>
                <w:szCs w:val="20"/>
                <w:u w:val="none"/>
              </w:rPr>
            </w:pPr>
            <w:ins w:id="241" w:author="中二乐" w:date="2019-07-22T18:20:31Z">
              <w:r>
                <w:rPr>
                  <w:rFonts w:hint="eastAsia" w:ascii="宋体" w:hAnsi="宋体" w:eastAsia="宋体" w:cs="宋体"/>
                  <w:i w:val="0"/>
                  <w:color w:val="000000"/>
                  <w:kern w:val="0"/>
                  <w:sz w:val="20"/>
                  <w:szCs w:val="20"/>
                  <w:u w:val="none"/>
                  <w:lang w:val="en-US" w:eastAsia="zh-CN" w:bidi="ar"/>
                </w:rPr>
                <w:t>宣传的途径、种类 、次数</w:t>
              </w:r>
            </w:ins>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242" w:author="中二乐" w:date="2019-07-22T18:20:31Z"/>
                <w:rFonts w:hint="eastAsia" w:ascii="宋体" w:hAnsi="宋体" w:eastAsia="宋体" w:cs="宋体"/>
                <w:i w:val="0"/>
                <w:color w:val="000000"/>
                <w:sz w:val="20"/>
                <w:szCs w:val="20"/>
                <w:u w:val="none"/>
              </w:rPr>
            </w:pPr>
            <w:ins w:id="243" w:author="中二乐" w:date="2019-07-22T18:20:31Z">
              <w:r>
                <w:rPr>
                  <w:rFonts w:hint="eastAsia" w:ascii="宋体" w:hAnsi="宋体" w:eastAsia="宋体" w:cs="宋体"/>
                  <w:i w:val="0"/>
                  <w:color w:val="000000"/>
                  <w:kern w:val="0"/>
                  <w:sz w:val="20"/>
                  <w:szCs w:val="20"/>
                  <w:u w:val="none"/>
                  <w:lang w:val="en-US" w:eastAsia="zh-CN" w:bidi="ar"/>
                </w:rPr>
                <w:t>组织2次大型宣传活动，组织服务机构赴企业开展宣传培训200余次，印发宣传单1500余册</w:t>
              </w:r>
            </w:ins>
          </w:p>
        </w:tc>
      </w:tr>
      <w:tr>
        <w:tblPrEx>
          <w:tblLayout w:type="fixed"/>
          <w:tblCellMar>
            <w:top w:w="0" w:type="dxa"/>
            <w:left w:w="0" w:type="dxa"/>
            <w:bottom w:w="0" w:type="dxa"/>
            <w:right w:w="0" w:type="dxa"/>
          </w:tblCellMar>
        </w:tblPrEx>
        <w:trPr>
          <w:trHeight w:val="480" w:hRule="atLeast"/>
          <w:ins w:id="244" w:author="中二乐" w:date="2019-07-22T18:20:31Z"/>
        </w:trPr>
        <w:tc>
          <w:tcPr>
            <w:tcW w:w="15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ins w:id="245" w:author="中二乐" w:date="2019-07-22T18:20:31Z"/>
                <w:rFonts w:hint="eastAsia" w:ascii="宋体" w:hAnsi="宋体" w:eastAsia="宋体" w:cs="宋体"/>
                <w:i w:val="0"/>
                <w:color w:val="000000"/>
                <w:sz w:val="24"/>
                <w:szCs w:val="24"/>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246" w:author="中二乐" w:date="2019-07-22T18:20:31Z"/>
                <w:rFonts w:hint="eastAsia" w:ascii="宋体" w:hAnsi="宋体" w:eastAsia="宋体" w:cs="宋体"/>
                <w:i w:val="0"/>
                <w:color w:val="000000"/>
                <w:sz w:val="24"/>
                <w:szCs w:val="24"/>
                <w:u w:val="none"/>
              </w:rPr>
            </w:pPr>
          </w:p>
        </w:tc>
        <w:tc>
          <w:tcPr>
            <w:tcW w:w="68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ins w:id="247" w:author="中二乐" w:date="2019-07-22T18:20:31Z"/>
                <w:rFonts w:hint="eastAsia" w:ascii="宋体" w:hAnsi="宋体" w:eastAsia="宋体" w:cs="宋体"/>
                <w:i w:val="0"/>
                <w:color w:val="000000"/>
                <w:sz w:val="24"/>
                <w:szCs w:val="24"/>
                <w:u w:val="none"/>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248" w:author="中二乐" w:date="2019-07-22T18:20:31Z"/>
                <w:rFonts w:hint="eastAsia" w:ascii="宋体" w:hAnsi="宋体" w:eastAsia="宋体" w:cs="宋体"/>
                <w:i w:val="0"/>
                <w:color w:val="000000"/>
                <w:sz w:val="20"/>
                <w:szCs w:val="20"/>
                <w:u w:val="none"/>
              </w:rPr>
            </w:pPr>
            <w:ins w:id="249" w:author="中二乐" w:date="2019-07-22T18:20:31Z">
              <w:r>
                <w:rPr>
                  <w:rFonts w:hint="eastAsia" w:ascii="宋体" w:hAnsi="宋体" w:eastAsia="宋体" w:cs="宋体"/>
                  <w:i w:val="0"/>
                  <w:color w:val="000000"/>
                  <w:kern w:val="0"/>
                  <w:sz w:val="20"/>
                  <w:szCs w:val="20"/>
                  <w:u w:val="none"/>
                  <w:lang w:val="en-US" w:eastAsia="zh-CN" w:bidi="ar"/>
                </w:rPr>
                <w:t>指标4：宣传周活动全区覆盖率</w:t>
              </w:r>
            </w:ins>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ins w:id="250" w:author="中二乐" w:date="2019-07-22T18:20:31Z"/>
                <w:rFonts w:hint="eastAsia" w:ascii="宋体" w:hAnsi="宋体" w:eastAsia="宋体" w:cs="宋体"/>
                <w:i w:val="0"/>
                <w:color w:val="000000"/>
                <w:sz w:val="20"/>
                <w:szCs w:val="20"/>
                <w:u w:val="none"/>
              </w:rPr>
            </w:pPr>
            <w:ins w:id="251" w:author="中二乐" w:date="2019-07-22T18:20:31Z">
              <w:r>
                <w:rPr>
                  <w:rFonts w:hint="eastAsia" w:ascii="宋体" w:hAnsi="宋体" w:eastAsia="宋体" w:cs="宋体"/>
                  <w:i w:val="0"/>
                  <w:color w:val="000000"/>
                  <w:kern w:val="0"/>
                  <w:sz w:val="20"/>
                  <w:szCs w:val="20"/>
                  <w:u w:val="none"/>
                  <w:lang w:val="en-US" w:eastAsia="zh-CN" w:bidi="ar"/>
                </w:rPr>
                <w:t>100%</w:t>
              </w:r>
            </w:ins>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ins w:id="252" w:author="中二乐" w:date="2019-07-22T18:20:31Z"/>
                <w:rFonts w:hint="eastAsia" w:ascii="宋体" w:hAnsi="宋体" w:eastAsia="宋体" w:cs="宋体"/>
                <w:i w:val="0"/>
                <w:color w:val="000000"/>
                <w:sz w:val="20"/>
                <w:szCs w:val="20"/>
                <w:u w:val="none"/>
              </w:rPr>
            </w:pPr>
            <w:ins w:id="253" w:author="中二乐" w:date="2019-07-22T18:20:31Z">
              <w:r>
                <w:rPr>
                  <w:rFonts w:hint="eastAsia" w:ascii="宋体" w:hAnsi="宋体" w:eastAsia="宋体" w:cs="宋体"/>
                  <w:i w:val="0"/>
                  <w:color w:val="000000"/>
                  <w:kern w:val="0"/>
                  <w:sz w:val="20"/>
                  <w:szCs w:val="20"/>
                  <w:u w:val="none"/>
                  <w:lang w:val="en-US" w:eastAsia="zh-CN" w:bidi="ar"/>
                </w:rPr>
                <w:t>100%</w:t>
              </w:r>
            </w:ins>
          </w:p>
        </w:tc>
      </w:tr>
      <w:tr>
        <w:tblPrEx>
          <w:tblLayout w:type="fixed"/>
          <w:tblCellMar>
            <w:top w:w="0" w:type="dxa"/>
            <w:left w:w="0" w:type="dxa"/>
            <w:bottom w:w="0" w:type="dxa"/>
            <w:right w:w="0" w:type="dxa"/>
          </w:tblCellMar>
        </w:tblPrEx>
        <w:trPr>
          <w:trHeight w:val="1224" w:hRule="atLeast"/>
          <w:ins w:id="254" w:author="中二乐" w:date="2019-07-22T18:20:31Z"/>
        </w:trPr>
        <w:tc>
          <w:tcPr>
            <w:tcW w:w="15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ins w:id="255" w:author="中二乐" w:date="2019-07-22T18:20:31Z"/>
                <w:rFonts w:hint="eastAsia" w:ascii="宋体" w:hAnsi="宋体" w:eastAsia="宋体" w:cs="宋体"/>
                <w:i w:val="0"/>
                <w:color w:val="000000"/>
                <w:sz w:val="24"/>
                <w:szCs w:val="24"/>
                <w:u w:val="none"/>
              </w:rPr>
            </w:pP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256" w:author="中二乐" w:date="2019-07-22T18:20:31Z"/>
                <w:rFonts w:hint="eastAsia" w:ascii="宋体" w:hAnsi="宋体" w:eastAsia="宋体" w:cs="宋体"/>
                <w:i w:val="0"/>
                <w:color w:val="000000"/>
                <w:sz w:val="24"/>
                <w:szCs w:val="24"/>
                <w:u w:val="none"/>
              </w:rPr>
            </w:pPr>
            <w:ins w:id="257" w:author="中二乐" w:date="2019-07-22T18:20:31Z">
              <w:r>
                <w:rPr>
                  <w:rFonts w:hint="eastAsia" w:ascii="宋体" w:hAnsi="宋体" w:eastAsia="宋体" w:cs="宋体"/>
                  <w:i w:val="0"/>
                  <w:color w:val="000000"/>
                  <w:kern w:val="0"/>
                  <w:sz w:val="24"/>
                  <w:szCs w:val="24"/>
                  <w:u w:val="none"/>
                  <w:lang w:val="en-US" w:eastAsia="zh-CN" w:bidi="ar"/>
                </w:rPr>
                <w:t>项目效果指标</w:t>
              </w:r>
            </w:ins>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258" w:author="中二乐" w:date="2019-07-22T18:20:31Z"/>
                <w:rFonts w:hint="eastAsia" w:ascii="宋体" w:hAnsi="宋体" w:eastAsia="宋体" w:cs="宋体"/>
                <w:i w:val="0"/>
                <w:color w:val="000000"/>
                <w:sz w:val="24"/>
                <w:szCs w:val="24"/>
                <w:u w:val="none"/>
              </w:rPr>
            </w:pPr>
            <w:ins w:id="259" w:author="中二乐" w:date="2019-07-22T18:20:31Z">
              <w:r>
                <w:rPr>
                  <w:rFonts w:hint="eastAsia" w:ascii="宋体" w:hAnsi="宋体" w:eastAsia="宋体" w:cs="宋体"/>
                  <w:i w:val="0"/>
                  <w:color w:val="000000"/>
                  <w:kern w:val="0"/>
                  <w:sz w:val="24"/>
                  <w:szCs w:val="24"/>
                  <w:u w:val="none"/>
                  <w:lang w:val="en-US" w:eastAsia="zh-CN" w:bidi="ar"/>
                </w:rPr>
                <w:t>社会效益</w:t>
              </w:r>
            </w:ins>
            <w:ins w:id="260" w:author="中二乐" w:date="2019-07-22T18:20:31Z">
              <w:r>
                <w:rPr>
                  <w:rFonts w:hint="eastAsia" w:ascii="宋体" w:hAnsi="宋体" w:eastAsia="宋体" w:cs="宋体"/>
                  <w:i w:val="0"/>
                  <w:color w:val="000000"/>
                  <w:kern w:val="0"/>
                  <w:sz w:val="24"/>
                  <w:szCs w:val="24"/>
                  <w:u w:val="none"/>
                  <w:lang w:val="en-US" w:eastAsia="zh-CN" w:bidi="ar"/>
                </w:rPr>
                <w:br w:type="textWrapping"/>
              </w:r>
            </w:ins>
            <w:ins w:id="261" w:author="中二乐" w:date="2019-07-22T18:20:31Z">
              <w:r>
                <w:rPr>
                  <w:rFonts w:hint="eastAsia" w:ascii="宋体" w:hAnsi="宋体" w:eastAsia="宋体" w:cs="宋体"/>
                  <w:i w:val="0"/>
                  <w:color w:val="000000"/>
                  <w:kern w:val="0"/>
                  <w:sz w:val="24"/>
                  <w:szCs w:val="24"/>
                  <w:u w:val="none"/>
                  <w:lang w:val="en-US" w:eastAsia="zh-CN" w:bidi="ar"/>
                </w:rPr>
                <w:t>指标</w:t>
              </w:r>
            </w:ins>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262" w:author="中二乐" w:date="2019-07-22T18:20:31Z"/>
                <w:rFonts w:hint="eastAsia" w:ascii="宋体" w:hAnsi="宋体" w:eastAsia="宋体" w:cs="宋体"/>
                <w:i w:val="0"/>
                <w:color w:val="000000"/>
                <w:sz w:val="20"/>
                <w:szCs w:val="20"/>
                <w:u w:val="none"/>
              </w:rPr>
            </w:pPr>
            <w:ins w:id="263" w:author="中二乐" w:date="2019-07-22T18:20:31Z">
              <w:r>
                <w:rPr>
                  <w:rFonts w:hint="eastAsia" w:ascii="宋体" w:hAnsi="宋体" w:eastAsia="宋体" w:cs="宋体"/>
                  <w:i w:val="0"/>
                  <w:color w:val="000000"/>
                  <w:kern w:val="0"/>
                  <w:sz w:val="20"/>
                  <w:szCs w:val="20"/>
                  <w:u w:val="none"/>
                  <w:lang w:val="en-US" w:eastAsia="zh-CN" w:bidi="ar"/>
                </w:rPr>
                <w:t xml:space="preserve"> 指标1：打击专利侵权假冒行为取得新进展，社会公众知识产权保护意识有所提高</w:t>
              </w:r>
            </w:ins>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264" w:author="中二乐" w:date="2019-07-22T18:20:31Z"/>
                <w:rFonts w:hint="eastAsia" w:ascii="宋体" w:hAnsi="宋体" w:eastAsia="宋体" w:cs="宋体"/>
                <w:i w:val="0"/>
                <w:color w:val="000000"/>
                <w:sz w:val="20"/>
                <w:szCs w:val="20"/>
                <w:u w:val="none"/>
              </w:rPr>
            </w:pPr>
            <w:ins w:id="265" w:author="中二乐" w:date="2019-07-22T18:20:31Z">
              <w:r>
                <w:rPr>
                  <w:rFonts w:hint="eastAsia" w:ascii="宋体" w:hAnsi="宋体" w:eastAsia="宋体" w:cs="宋体"/>
                  <w:i w:val="0"/>
                  <w:color w:val="000000"/>
                  <w:kern w:val="0"/>
                  <w:sz w:val="20"/>
                  <w:szCs w:val="20"/>
                  <w:u w:val="none"/>
                  <w:lang w:val="en-US" w:eastAsia="zh-CN" w:bidi="ar"/>
                </w:rPr>
                <w:t>专利案件件数及结案率，维权咨询服务申请数量较上年</w:t>
              </w:r>
            </w:ins>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266" w:author="中二乐" w:date="2019-07-22T18:20:31Z"/>
                <w:rFonts w:hint="eastAsia" w:ascii="宋体" w:hAnsi="宋体" w:eastAsia="宋体" w:cs="宋体"/>
                <w:i w:val="0"/>
                <w:color w:val="000000"/>
                <w:sz w:val="20"/>
                <w:szCs w:val="20"/>
                <w:u w:val="none"/>
              </w:rPr>
            </w:pPr>
            <w:ins w:id="267" w:author="中二乐" w:date="2019-07-22T18:20:31Z">
              <w:r>
                <w:rPr>
                  <w:rFonts w:hint="eastAsia" w:ascii="宋体" w:hAnsi="宋体" w:eastAsia="宋体" w:cs="宋体"/>
                  <w:i w:val="0"/>
                  <w:color w:val="000000"/>
                  <w:kern w:val="0"/>
                  <w:sz w:val="20"/>
                  <w:szCs w:val="20"/>
                  <w:u w:val="none"/>
                  <w:lang w:val="en-US" w:eastAsia="zh-CN" w:bidi="ar"/>
                </w:rPr>
                <w:t>处理专利侵权假冒案件量较2017年增长20%左右，结案率达到95%以上，维权咨询服务数量较上年数量增长10%。组织维权咨询服务会1次。</w:t>
              </w:r>
            </w:ins>
          </w:p>
        </w:tc>
      </w:tr>
      <w:tr>
        <w:tblPrEx>
          <w:tblLayout w:type="fixed"/>
          <w:tblCellMar>
            <w:top w:w="0" w:type="dxa"/>
            <w:left w:w="0" w:type="dxa"/>
            <w:bottom w:w="0" w:type="dxa"/>
            <w:right w:w="0" w:type="dxa"/>
          </w:tblCellMar>
        </w:tblPrEx>
        <w:trPr>
          <w:trHeight w:val="480" w:hRule="atLeast"/>
          <w:ins w:id="268" w:author="中二乐" w:date="2019-07-22T18:20:31Z"/>
        </w:trPr>
        <w:tc>
          <w:tcPr>
            <w:tcW w:w="15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ins w:id="269" w:author="中二乐" w:date="2019-07-22T18:20:31Z"/>
                <w:rFonts w:hint="eastAsia" w:ascii="宋体" w:hAnsi="宋体" w:eastAsia="宋体" w:cs="宋体"/>
                <w:i w:val="0"/>
                <w:color w:val="000000"/>
                <w:sz w:val="24"/>
                <w:szCs w:val="24"/>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270" w:author="中二乐" w:date="2019-07-22T18:20:31Z"/>
                <w:rFonts w:hint="eastAsia" w:ascii="宋体" w:hAnsi="宋体" w:eastAsia="宋体" w:cs="宋体"/>
                <w:i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271" w:author="中二乐" w:date="2019-07-22T18:20:31Z"/>
                <w:rFonts w:hint="eastAsia" w:ascii="宋体" w:hAnsi="宋体" w:eastAsia="宋体" w:cs="宋体"/>
                <w:i w:val="0"/>
                <w:color w:val="000000"/>
                <w:sz w:val="24"/>
                <w:szCs w:val="24"/>
                <w:u w:val="none"/>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272" w:author="中二乐" w:date="2019-07-22T18:20:31Z"/>
                <w:rFonts w:hint="eastAsia" w:ascii="宋体" w:hAnsi="宋体" w:eastAsia="宋体" w:cs="宋体"/>
                <w:i w:val="0"/>
                <w:color w:val="000000"/>
                <w:sz w:val="20"/>
                <w:szCs w:val="20"/>
                <w:u w:val="none"/>
              </w:rPr>
            </w:pPr>
            <w:ins w:id="273" w:author="中二乐" w:date="2019-07-22T18:20:31Z">
              <w:r>
                <w:rPr>
                  <w:rFonts w:hint="eastAsia" w:ascii="宋体" w:hAnsi="宋体" w:eastAsia="宋体" w:cs="宋体"/>
                  <w:i w:val="0"/>
                  <w:color w:val="000000"/>
                  <w:kern w:val="0"/>
                  <w:sz w:val="20"/>
                  <w:szCs w:val="20"/>
                  <w:u w:val="none"/>
                  <w:lang w:val="en-US" w:eastAsia="zh-CN" w:bidi="ar"/>
                </w:rPr>
                <w:t xml:space="preserve"> 指标2：受理举报投诉和维权援助案件量</w:t>
              </w:r>
            </w:ins>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274" w:author="中二乐" w:date="2019-07-22T18:20:31Z"/>
                <w:rFonts w:hint="eastAsia" w:ascii="宋体" w:hAnsi="宋体" w:eastAsia="宋体" w:cs="宋体"/>
                <w:i w:val="0"/>
                <w:color w:val="000000"/>
                <w:sz w:val="20"/>
                <w:szCs w:val="20"/>
                <w:u w:val="none"/>
              </w:rPr>
            </w:pPr>
            <w:ins w:id="275" w:author="中二乐" w:date="2019-07-22T18:20:31Z">
              <w:r>
                <w:rPr>
                  <w:rFonts w:hint="eastAsia" w:ascii="宋体" w:hAnsi="宋体" w:eastAsia="宋体" w:cs="宋体"/>
                  <w:i w:val="0"/>
                  <w:color w:val="000000"/>
                  <w:kern w:val="0"/>
                  <w:sz w:val="20"/>
                  <w:szCs w:val="20"/>
                  <w:u w:val="none"/>
                  <w:lang w:val="en-US" w:eastAsia="zh-CN" w:bidi="ar"/>
                </w:rPr>
                <w:t>案件件数</w:t>
              </w:r>
            </w:ins>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276" w:author="中二乐" w:date="2019-07-22T18:20:31Z"/>
                <w:rFonts w:hint="eastAsia" w:ascii="宋体" w:hAnsi="宋体" w:eastAsia="宋体" w:cs="宋体"/>
                <w:i w:val="0"/>
                <w:color w:val="000000"/>
                <w:sz w:val="20"/>
                <w:szCs w:val="20"/>
                <w:u w:val="none"/>
              </w:rPr>
            </w:pPr>
            <w:ins w:id="277" w:author="中二乐" w:date="2019-07-22T18:20:31Z">
              <w:r>
                <w:rPr>
                  <w:rFonts w:hint="eastAsia" w:ascii="宋体" w:hAnsi="宋体" w:eastAsia="宋体" w:cs="宋体"/>
                  <w:i w:val="0"/>
                  <w:color w:val="000000"/>
                  <w:kern w:val="0"/>
                  <w:sz w:val="20"/>
                  <w:szCs w:val="20"/>
                  <w:u w:val="none"/>
                  <w:lang w:val="en-US" w:eastAsia="zh-CN" w:bidi="ar"/>
                </w:rPr>
                <w:t>处理案件量较2017年增长10%</w:t>
              </w:r>
            </w:ins>
          </w:p>
        </w:tc>
      </w:tr>
      <w:tr>
        <w:tblPrEx>
          <w:tblLayout w:type="fixed"/>
          <w:tblCellMar>
            <w:top w:w="0" w:type="dxa"/>
            <w:left w:w="0" w:type="dxa"/>
            <w:bottom w:w="0" w:type="dxa"/>
            <w:right w:w="0" w:type="dxa"/>
          </w:tblCellMar>
        </w:tblPrEx>
        <w:trPr>
          <w:trHeight w:val="480" w:hRule="atLeast"/>
          <w:ins w:id="278" w:author="中二乐" w:date="2019-07-22T18:20:31Z"/>
        </w:trPr>
        <w:tc>
          <w:tcPr>
            <w:tcW w:w="15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ins w:id="279" w:author="中二乐" w:date="2019-07-22T18:20:31Z"/>
                <w:rFonts w:hint="eastAsia" w:ascii="宋体" w:hAnsi="宋体" w:eastAsia="宋体" w:cs="宋体"/>
                <w:i w:val="0"/>
                <w:color w:val="000000"/>
                <w:sz w:val="24"/>
                <w:szCs w:val="24"/>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280" w:author="中二乐" w:date="2019-07-22T18:20:31Z"/>
                <w:rFonts w:hint="eastAsia" w:ascii="宋体" w:hAnsi="宋体" w:eastAsia="宋体" w:cs="宋体"/>
                <w:i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281" w:author="中二乐" w:date="2019-07-22T18:20:31Z"/>
                <w:rFonts w:hint="eastAsia" w:ascii="宋体" w:hAnsi="宋体" w:eastAsia="宋体" w:cs="宋体"/>
                <w:i w:val="0"/>
                <w:color w:val="000000"/>
                <w:sz w:val="24"/>
                <w:szCs w:val="24"/>
                <w:u w:val="none"/>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282" w:author="中二乐" w:date="2019-07-22T18:20:31Z"/>
                <w:rFonts w:hint="eastAsia" w:ascii="宋体" w:hAnsi="宋体" w:eastAsia="宋体" w:cs="宋体"/>
                <w:i w:val="0"/>
                <w:color w:val="000000"/>
                <w:sz w:val="20"/>
                <w:szCs w:val="20"/>
                <w:u w:val="none"/>
              </w:rPr>
            </w:pPr>
            <w:ins w:id="283" w:author="中二乐" w:date="2019-07-22T18:20:31Z">
              <w:r>
                <w:rPr>
                  <w:rFonts w:hint="eastAsia" w:ascii="宋体" w:hAnsi="宋体" w:eastAsia="宋体" w:cs="宋体"/>
                  <w:i w:val="0"/>
                  <w:color w:val="000000"/>
                  <w:kern w:val="0"/>
                  <w:sz w:val="20"/>
                  <w:szCs w:val="20"/>
                  <w:u w:val="none"/>
                  <w:lang w:val="en-US" w:eastAsia="zh-CN" w:bidi="ar"/>
                </w:rPr>
                <w:t>指标3：对提升全社会知识产权意识的作用</w:t>
              </w:r>
            </w:ins>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284" w:author="中二乐" w:date="2019-07-22T18:20:31Z"/>
                <w:rFonts w:hint="eastAsia" w:ascii="宋体" w:hAnsi="宋体" w:eastAsia="宋体" w:cs="宋体"/>
                <w:i w:val="0"/>
                <w:color w:val="000000"/>
                <w:sz w:val="20"/>
                <w:szCs w:val="20"/>
                <w:u w:val="none"/>
              </w:rPr>
            </w:pPr>
            <w:ins w:id="285" w:author="中二乐" w:date="2019-07-22T18:20:31Z">
              <w:r>
                <w:rPr>
                  <w:rFonts w:hint="eastAsia" w:ascii="宋体" w:hAnsi="宋体" w:eastAsia="宋体" w:cs="宋体"/>
                  <w:i w:val="0"/>
                  <w:color w:val="000000"/>
                  <w:kern w:val="0"/>
                  <w:sz w:val="20"/>
                  <w:szCs w:val="20"/>
                  <w:u w:val="none"/>
                  <w:lang w:val="en-US" w:eastAsia="zh-CN" w:bidi="ar"/>
                </w:rPr>
                <w:t>积极促进</w:t>
              </w:r>
            </w:ins>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286" w:author="中二乐" w:date="2019-07-22T18:20:31Z"/>
                <w:rFonts w:hint="eastAsia" w:ascii="宋体" w:hAnsi="宋体" w:eastAsia="宋体" w:cs="宋体"/>
                <w:i w:val="0"/>
                <w:color w:val="000000"/>
                <w:sz w:val="20"/>
                <w:szCs w:val="20"/>
                <w:u w:val="none"/>
              </w:rPr>
            </w:pPr>
            <w:ins w:id="287" w:author="中二乐" w:date="2019-07-22T18:20:31Z">
              <w:r>
                <w:rPr>
                  <w:rFonts w:hint="eastAsia" w:ascii="宋体" w:hAnsi="宋体" w:eastAsia="宋体" w:cs="宋体"/>
                  <w:i w:val="0"/>
                  <w:color w:val="000000"/>
                  <w:kern w:val="0"/>
                  <w:sz w:val="20"/>
                  <w:szCs w:val="20"/>
                  <w:u w:val="none"/>
                  <w:lang w:val="en-US" w:eastAsia="zh-CN" w:bidi="ar"/>
                </w:rPr>
                <w:t>积极促进</w:t>
              </w:r>
            </w:ins>
          </w:p>
        </w:tc>
      </w:tr>
      <w:tr>
        <w:tblPrEx>
          <w:tblLayout w:type="fixed"/>
          <w:tblCellMar>
            <w:top w:w="0" w:type="dxa"/>
            <w:left w:w="0" w:type="dxa"/>
            <w:bottom w:w="0" w:type="dxa"/>
            <w:right w:w="0" w:type="dxa"/>
          </w:tblCellMar>
        </w:tblPrEx>
        <w:trPr>
          <w:trHeight w:val="480" w:hRule="atLeast"/>
          <w:ins w:id="288" w:author="中二乐" w:date="2019-07-22T18:20:31Z"/>
        </w:trPr>
        <w:tc>
          <w:tcPr>
            <w:tcW w:w="15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ins w:id="289" w:author="中二乐" w:date="2019-07-22T18:20:31Z"/>
                <w:rFonts w:hint="eastAsia" w:ascii="宋体" w:hAnsi="宋体" w:eastAsia="宋体" w:cs="宋体"/>
                <w:i w:val="0"/>
                <w:color w:val="000000"/>
                <w:sz w:val="24"/>
                <w:szCs w:val="24"/>
                <w:u w:val="none"/>
              </w:rPr>
            </w:pPr>
          </w:p>
        </w:tc>
        <w:tc>
          <w:tcPr>
            <w:tcW w:w="166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290" w:author="中二乐" w:date="2019-07-22T18:20:31Z"/>
                <w:rFonts w:hint="eastAsia" w:ascii="宋体" w:hAnsi="宋体" w:eastAsia="宋体" w:cs="宋体"/>
                <w:i w:val="0"/>
                <w:color w:val="000000"/>
                <w:sz w:val="24"/>
                <w:szCs w:val="24"/>
                <w:u w:val="none"/>
              </w:rPr>
            </w:pPr>
            <w:ins w:id="291" w:author="中二乐" w:date="2019-07-22T18:20:31Z">
              <w:r>
                <w:rPr>
                  <w:rFonts w:hint="eastAsia" w:ascii="宋体" w:hAnsi="宋体" w:eastAsia="宋体" w:cs="宋体"/>
                  <w:i w:val="0"/>
                  <w:color w:val="000000"/>
                  <w:kern w:val="0"/>
                  <w:sz w:val="24"/>
                  <w:szCs w:val="24"/>
                  <w:u w:val="none"/>
                  <w:lang w:val="en-US" w:eastAsia="zh-CN" w:bidi="ar"/>
                </w:rPr>
                <w:t>满意度</w:t>
              </w:r>
            </w:ins>
            <w:ins w:id="292" w:author="中二乐" w:date="2019-07-22T18:20:31Z">
              <w:r>
                <w:rPr>
                  <w:rFonts w:hint="eastAsia" w:ascii="宋体" w:hAnsi="宋体" w:eastAsia="宋体" w:cs="宋体"/>
                  <w:i w:val="0"/>
                  <w:color w:val="000000"/>
                  <w:kern w:val="0"/>
                  <w:sz w:val="24"/>
                  <w:szCs w:val="24"/>
                  <w:u w:val="none"/>
                  <w:lang w:val="en-US" w:eastAsia="zh-CN" w:bidi="ar"/>
                </w:rPr>
                <w:br w:type="textWrapping"/>
              </w:r>
            </w:ins>
            <w:ins w:id="293" w:author="中二乐" w:date="2019-07-22T18:20:31Z">
              <w:r>
                <w:rPr>
                  <w:rFonts w:hint="eastAsia" w:ascii="宋体" w:hAnsi="宋体" w:eastAsia="宋体" w:cs="宋体"/>
                  <w:i w:val="0"/>
                  <w:color w:val="000000"/>
                  <w:kern w:val="0"/>
                  <w:sz w:val="24"/>
                  <w:szCs w:val="24"/>
                  <w:u w:val="none"/>
                  <w:lang w:val="en-US" w:eastAsia="zh-CN" w:bidi="ar"/>
                </w:rPr>
                <w:t>指标</w:t>
              </w:r>
            </w:ins>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294" w:author="中二乐" w:date="2019-07-22T18:20:31Z"/>
                <w:rFonts w:hint="eastAsia" w:ascii="宋体" w:hAnsi="宋体" w:eastAsia="宋体" w:cs="宋体"/>
                <w:i w:val="0"/>
                <w:color w:val="000000"/>
                <w:sz w:val="24"/>
                <w:szCs w:val="24"/>
                <w:u w:val="none"/>
              </w:rPr>
            </w:pPr>
            <w:ins w:id="295" w:author="中二乐" w:date="2019-07-22T18:20:31Z">
              <w:r>
                <w:rPr>
                  <w:rFonts w:hint="eastAsia" w:ascii="宋体" w:hAnsi="宋体" w:eastAsia="宋体" w:cs="宋体"/>
                  <w:i w:val="0"/>
                  <w:color w:val="000000"/>
                  <w:kern w:val="0"/>
                  <w:sz w:val="24"/>
                  <w:szCs w:val="24"/>
                  <w:u w:val="none"/>
                  <w:lang w:val="en-US" w:eastAsia="zh-CN" w:bidi="ar"/>
                </w:rPr>
                <w:t>满意度指标</w:t>
              </w:r>
            </w:ins>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296" w:author="中二乐" w:date="2019-07-22T18:20:31Z"/>
                <w:rFonts w:hint="eastAsia" w:ascii="宋体" w:hAnsi="宋体" w:eastAsia="宋体" w:cs="宋体"/>
                <w:i w:val="0"/>
                <w:color w:val="000000"/>
                <w:sz w:val="20"/>
                <w:szCs w:val="20"/>
                <w:u w:val="none"/>
              </w:rPr>
            </w:pPr>
            <w:ins w:id="297" w:author="中二乐" w:date="2019-07-22T18:20:31Z">
              <w:r>
                <w:rPr>
                  <w:rFonts w:hint="eastAsia" w:ascii="宋体" w:hAnsi="宋体" w:eastAsia="宋体" w:cs="宋体"/>
                  <w:i w:val="0"/>
                  <w:color w:val="000000"/>
                  <w:kern w:val="0"/>
                  <w:sz w:val="20"/>
                  <w:szCs w:val="20"/>
                  <w:u w:val="none"/>
                  <w:lang w:val="en-US" w:eastAsia="zh-CN" w:bidi="ar"/>
                </w:rPr>
                <w:t xml:space="preserve"> 指标1：知识产权保护社会满意度</w:t>
              </w:r>
            </w:ins>
          </w:p>
        </w:tc>
        <w:tc>
          <w:tcPr>
            <w:tcW w:w="145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298" w:author="中二乐" w:date="2019-07-22T18:20:31Z"/>
                <w:rFonts w:hint="eastAsia" w:ascii="宋体" w:hAnsi="宋体" w:eastAsia="宋体" w:cs="宋体"/>
                <w:i w:val="0"/>
                <w:color w:val="000000"/>
                <w:sz w:val="20"/>
                <w:szCs w:val="20"/>
                <w:u w:val="none"/>
              </w:rPr>
            </w:pPr>
            <w:ins w:id="299" w:author="中二乐" w:date="2019-07-22T18:20:31Z">
              <w:r>
                <w:rPr>
                  <w:rFonts w:hint="eastAsia" w:ascii="宋体" w:hAnsi="宋体" w:eastAsia="宋体" w:cs="宋体"/>
                  <w:i w:val="0"/>
                  <w:color w:val="000000"/>
                  <w:kern w:val="0"/>
                  <w:sz w:val="20"/>
                  <w:szCs w:val="20"/>
                  <w:u w:val="none"/>
                  <w:lang w:val="en-US" w:eastAsia="zh-CN" w:bidi="ar"/>
                </w:rPr>
                <w:t xml:space="preserve">满意度调查 </w:t>
              </w:r>
            </w:ins>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300" w:author="中二乐" w:date="2019-07-22T18:20:31Z"/>
                <w:rFonts w:hint="eastAsia" w:ascii="宋体" w:hAnsi="宋体" w:eastAsia="宋体" w:cs="宋体"/>
                <w:i w:val="0"/>
                <w:color w:val="000000"/>
                <w:sz w:val="20"/>
                <w:szCs w:val="20"/>
                <w:u w:val="none"/>
              </w:rPr>
            </w:pPr>
            <w:ins w:id="301" w:author="中二乐" w:date="2019-07-22T18:20:31Z">
              <w:r>
                <w:rPr>
                  <w:rFonts w:hint="eastAsia" w:ascii="宋体" w:hAnsi="宋体" w:eastAsia="宋体" w:cs="宋体"/>
                  <w:i w:val="0"/>
                  <w:color w:val="000000"/>
                  <w:kern w:val="0"/>
                  <w:sz w:val="20"/>
                  <w:szCs w:val="20"/>
                  <w:u w:val="none"/>
                  <w:lang w:val="en-US" w:eastAsia="zh-CN" w:bidi="ar"/>
                </w:rPr>
                <w:t>满意度百分比&gt;90%</w:t>
              </w:r>
            </w:ins>
          </w:p>
        </w:tc>
      </w:tr>
      <w:tr>
        <w:tblPrEx>
          <w:tblLayout w:type="fixed"/>
          <w:tblCellMar>
            <w:top w:w="0" w:type="dxa"/>
            <w:left w:w="0" w:type="dxa"/>
            <w:bottom w:w="0" w:type="dxa"/>
            <w:right w:w="0" w:type="dxa"/>
          </w:tblCellMar>
        </w:tblPrEx>
        <w:trPr>
          <w:trHeight w:val="480" w:hRule="atLeast"/>
          <w:ins w:id="302" w:author="中二乐" w:date="2019-07-22T18:20:31Z"/>
        </w:trPr>
        <w:tc>
          <w:tcPr>
            <w:tcW w:w="15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ins w:id="303" w:author="中二乐" w:date="2019-07-22T18:20:31Z"/>
                <w:rFonts w:hint="eastAsia" w:ascii="宋体" w:hAnsi="宋体" w:eastAsia="宋体" w:cs="宋体"/>
                <w:i w:val="0"/>
                <w:color w:val="000000"/>
                <w:sz w:val="24"/>
                <w:szCs w:val="24"/>
                <w:u w:val="none"/>
              </w:rPr>
            </w:pPr>
          </w:p>
        </w:tc>
        <w:tc>
          <w:tcPr>
            <w:tcW w:w="1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ins w:id="304" w:author="中二乐" w:date="2019-07-22T18:20:31Z"/>
                <w:rFonts w:hint="eastAsia" w:ascii="宋体" w:hAnsi="宋体" w:eastAsia="宋体" w:cs="宋体"/>
                <w:i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305" w:author="中二乐" w:date="2019-07-22T18:20:31Z"/>
                <w:rFonts w:hint="eastAsia" w:ascii="宋体" w:hAnsi="宋体" w:eastAsia="宋体" w:cs="宋体"/>
                <w:i w:val="0"/>
                <w:color w:val="000000"/>
                <w:sz w:val="24"/>
                <w:szCs w:val="24"/>
                <w:u w:val="none"/>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306" w:author="中二乐" w:date="2019-07-22T18:20:31Z"/>
                <w:rFonts w:hint="eastAsia" w:ascii="宋体" w:hAnsi="宋体" w:eastAsia="宋体" w:cs="宋体"/>
                <w:i w:val="0"/>
                <w:color w:val="000000"/>
                <w:sz w:val="20"/>
                <w:szCs w:val="20"/>
                <w:u w:val="none"/>
              </w:rPr>
            </w:pPr>
            <w:ins w:id="307" w:author="中二乐" w:date="2019-07-22T18:20:31Z">
              <w:r>
                <w:rPr>
                  <w:rFonts w:hint="eastAsia" w:ascii="宋体" w:hAnsi="宋体" w:eastAsia="宋体" w:cs="宋体"/>
                  <w:i w:val="0"/>
                  <w:color w:val="000000"/>
                  <w:kern w:val="0"/>
                  <w:sz w:val="20"/>
                  <w:szCs w:val="20"/>
                  <w:u w:val="none"/>
                  <w:lang w:val="en-US" w:eastAsia="zh-CN" w:bidi="ar"/>
                </w:rPr>
                <w:t xml:space="preserve"> 指标2：相关群体对宣传工作平均满意度</w:t>
              </w:r>
            </w:ins>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308" w:author="中二乐" w:date="2019-07-22T18:20:31Z"/>
                <w:rFonts w:hint="eastAsia" w:ascii="宋体" w:hAnsi="宋体" w:eastAsia="宋体" w:cs="宋体"/>
                <w:i w:val="0"/>
                <w:color w:val="000000"/>
                <w:sz w:val="20"/>
                <w:szCs w:val="20"/>
                <w:u w:val="none"/>
              </w:rPr>
            </w:pPr>
            <w:ins w:id="309" w:author="中二乐" w:date="2019-07-22T18:20:31Z">
              <w:r>
                <w:rPr>
                  <w:rFonts w:hint="eastAsia" w:ascii="宋体" w:hAnsi="宋体" w:eastAsia="宋体" w:cs="宋体"/>
                  <w:i w:val="0"/>
                  <w:color w:val="000000"/>
                  <w:kern w:val="0"/>
                  <w:sz w:val="20"/>
                  <w:szCs w:val="20"/>
                  <w:u w:val="none"/>
                  <w:lang w:val="en-US" w:eastAsia="zh-CN" w:bidi="ar"/>
                </w:rPr>
                <w:t>不低于85%</w:t>
              </w:r>
            </w:ins>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310" w:author="中二乐" w:date="2019-07-22T18:20:31Z"/>
                <w:rFonts w:hint="eastAsia" w:ascii="宋体" w:hAnsi="宋体" w:eastAsia="宋体" w:cs="宋体"/>
                <w:i w:val="0"/>
                <w:color w:val="000000"/>
                <w:sz w:val="20"/>
                <w:szCs w:val="20"/>
                <w:u w:val="none"/>
              </w:rPr>
            </w:pPr>
            <w:ins w:id="311" w:author="中二乐" w:date="2019-07-22T18:20:31Z">
              <w:r>
                <w:rPr>
                  <w:rFonts w:hint="eastAsia" w:ascii="宋体" w:hAnsi="宋体" w:eastAsia="宋体" w:cs="宋体"/>
                  <w:i w:val="0"/>
                  <w:color w:val="000000"/>
                  <w:kern w:val="0"/>
                  <w:sz w:val="20"/>
                  <w:szCs w:val="20"/>
                  <w:u w:val="none"/>
                  <w:lang w:val="en-US" w:eastAsia="zh-CN" w:bidi="ar"/>
                </w:rPr>
                <w:t>90%</w:t>
              </w:r>
            </w:ins>
          </w:p>
        </w:tc>
      </w:tr>
      <w:tr>
        <w:tblPrEx>
          <w:tblLayout w:type="fixed"/>
          <w:tblCellMar>
            <w:top w:w="0" w:type="dxa"/>
            <w:left w:w="0" w:type="dxa"/>
            <w:bottom w:w="0" w:type="dxa"/>
            <w:right w:w="0" w:type="dxa"/>
          </w:tblCellMar>
        </w:tblPrEx>
        <w:trPr>
          <w:trHeight w:val="480" w:hRule="atLeast"/>
          <w:ins w:id="312" w:author="中二乐" w:date="2019-07-22T18:20:31Z"/>
        </w:trPr>
        <w:tc>
          <w:tcPr>
            <w:tcW w:w="15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ins w:id="313" w:author="中二乐" w:date="2019-07-22T18:20:31Z"/>
                <w:rFonts w:hint="eastAsia" w:ascii="宋体" w:hAnsi="宋体" w:eastAsia="宋体" w:cs="宋体"/>
                <w:i w:val="0"/>
                <w:color w:val="000000"/>
                <w:sz w:val="24"/>
                <w:szCs w:val="24"/>
                <w:u w:val="none"/>
              </w:rPr>
            </w:pPr>
          </w:p>
        </w:tc>
        <w:tc>
          <w:tcPr>
            <w:tcW w:w="1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ins w:id="314" w:author="中二乐" w:date="2019-07-22T18:20:31Z"/>
                <w:rFonts w:hint="eastAsia" w:ascii="宋体" w:hAnsi="宋体" w:eastAsia="宋体" w:cs="宋体"/>
                <w:i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315" w:author="中二乐" w:date="2019-07-22T18:20:31Z"/>
                <w:rFonts w:hint="eastAsia" w:ascii="宋体" w:hAnsi="宋体" w:eastAsia="宋体" w:cs="宋体"/>
                <w:i w:val="0"/>
                <w:color w:val="000000"/>
                <w:sz w:val="24"/>
                <w:szCs w:val="24"/>
                <w:u w:val="none"/>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316" w:author="中二乐" w:date="2019-07-22T18:20:31Z"/>
                <w:rFonts w:hint="eastAsia" w:ascii="宋体" w:hAnsi="宋体" w:eastAsia="宋体" w:cs="宋体"/>
                <w:i w:val="0"/>
                <w:color w:val="000000"/>
                <w:sz w:val="24"/>
                <w:szCs w:val="24"/>
                <w:u w:val="none"/>
              </w:rPr>
            </w:pPr>
            <w:ins w:id="317" w:author="中二乐" w:date="2019-07-22T18:20:31Z">
              <w:r>
                <w:rPr>
                  <w:rFonts w:hint="eastAsia" w:ascii="宋体" w:hAnsi="宋体" w:eastAsia="宋体" w:cs="宋体"/>
                  <w:i w:val="0"/>
                  <w:color w:val="000000"/>
                  <w:kern w:val="0"/>
                  <w:sz w:val="24"/>
                  <w:szCs w:val="24"/>
                  <w:u w:val="none"/>
                  <w:lang w:val="en-US" w:eastAsia="zh-CN" w:bidi="ar"/>
                </w:rPr>
                <w:t xml:space="preserve"> ……</w:t>
              </w:r>
            </w:ins>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318" w:author="中二乐" w:date="2019-07-22T18:20:31Z"/>
                <w:rFonts w:hint="eastAsia" w:ascii="宋体" w:hAnsi="宋体" w:eastAsia="宋体" w:cs="宋体"/>
                <w:i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ins w:id="319" w:author="中二乐" w:date="2019-07-22T18:20:31Z"/>
                <w:rFonts w:hint="eastAsia" w:ascii="宋体" w:hAnsi="宋体" w:eastAsia="宋体" w:cs="宋体"/>
                <w:i w:val="0"/>
                <w:color w:val="000000"/>
                <w:sz w:val="24"/>
                <w:szCs w:val="24"/>
                <w:u w:val="none"/>
              </w:rPr>
            </w:pPr>
          </w:p>
        </w:tc>
      </w:tr>
    </w:tbl>
    <w:p>
      <w:pPr>
        <w:spacing w:line="560" w:lineRule="exact"/>
        <w:ind w:firstLine="640"/>
        <w:rPr>
          <w:rStyle w:val="19"/>
          <w:rFonts w:ascii="仿宋" w:hAnsi="仿宋" w:eastAsia="仿宋"/>
          <w:b w:val="0"/>
          <w:spacing w:val="-4"/>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永中宋体">
    <w:altName w:val="宋体"/>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98D45"/>
    <w:multiLevelType w:val="singleLevel"/>
    <w:tmpl w:val="5C498D45"/>
    <w:lvl w:ilvl="0" w:tentative="0">
      <w:start w:val="6"/>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李元">
    <w15:presenceInfo w15:providerId="None" w15:userId="李元"/>
  </w15:person>
  <w15:person w15:author="中二乐">
    <w15:presenceInfo w15:providerId="WPS Office" w15:userId="3769798037"/>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A"/>
    <w:rsid w:val="004354F9"/>
    <w:rsid w:val="004A3BE8"/>
    <w:rsid w:val="005746CA"/>
    <w:rsid w:val="00724A13"/>
    <w:rsid w:val="0077279F"/>
    <w:rsid w:val="00826CFE"/>
    <w:rsid w:val="00966783"/>
    <w:rsid w:val="00B66EA9"/>
    <w:rsid w:val="028F781A"/>
    <w:rsid w:val="02F4753E"/>
    <w:rsid w:val="035F65AD"/>
    <w:rsid w:val="13DE43E2"/>
    <w:rsid w:val="1D8F7B94"/>
    <w:rsid w:val="304110FB"/>
    <w:rsid w:val="314B6DAF"/>
    <w:rsid w:val="45BA489A"/>
    <w:rsid w:val="45F604AE"/>
    <w:rsid w:val="59802E6F"/>
    <w:rsid w:val="59E21AD8"/>
    <w:rsid w:val="5B9E78FA"/>
    <w:rsid w:val="60B62D38"/>
    <w:rsid w:val="6CA31BA2"/>
    <w:rsid w:val="7CC06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2"/>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3"/>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4"/>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5"/>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6"/>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7"/>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8"/>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9"/>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46"/>
    <w:unhideWhenUsed/>
    <w:qFormat/>
    <w:uiPriority w:val="99"/>
    <w:rPr>
      <w:sz w:val="18"/>
      <w:szCs w:val="18"/>
    </w:rPr>
  </w:style>
  <w:style w:type="paragraph" w:styleId="12">
    <w:name w:val="footer"/>
    <w:basedOn w:val="1"/>
    <w:link w:val="45"/>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4"/>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1"/>
    <w:qFormat/>
    <w:uiPriority w:val="11"/>
    <w:pPr>
      <w:widowControl/>
      <w:spacing w:after="60"/>
      <w:jc w:val="center"/>
      <w:outlineLvl w:val="1"/>
    </w:pPr>
    <w:rPr>
      <w:rFonts w:asciiTheme="majorHAnsi" w:hAnsiTheme="majorHAnsi" w:eastAsiaTheme="majorEastAsia"/>
      <w:kern w:val="0"/>
      <w:sz w:val="24"/>
    </w:rPr>
  </w:style>
  <w:style w:type="paragraph" w:styleId="15">
    <w:name w:val="Normal (Web)"/>
    <w:basedOn w:val="1"/>
    <w:unhideWhenUsed/>
    <w:qFormat/>
    <w:uiPriority w:val="99"/>
    <w:pPr>
      <w:jc w:val="left"/>
    </w:pPr>
    <w:rPr>
      <w:rFonts w:ascii="Calibri" w:hAnsi="Calibri"/>
      <w:kern w:val="0"/>
      <w:sz w:val="24"/>
    </w:rPr>
  </w:style>
  <w:style w:type="paragraph" w:styleId="16">
    <w:name w:val="Title"/>
    <w:basedOn w:val="1"/>
    <w:next w:val="1"/>
    <w:link w:val="30"/>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9">
    <w:name w:val="Strong"/>
    <w:basedOn w:val="18"/>
    <w:qFormat/>
    <w:uiPriority w:val="0"/>
    <w:rPr>
      <w:b/>
      <w:bCs/>
    </w:rPr>
  </w:style>
  <w:style w:type="character" w:styleId="20">
    <w:name w:val="Emphasis"/>
    <w:basedOn w:val="18"/>
    <w:qFormat/>
    <w:uiPriority w:val="20"/>
    <w:rPr>
      <w:rFonts w:asciiTheme="minorHAnsi" w:hAnsiTheme="minorHAnsi"/>
      <w:b/>
      <w:i/>
      <w:iCs/>
    </w:rPr>
  </w:style>
  <w:style w:type="character" w:customStyle="1" w:styleId="21">
    <w:name w:val="标题 1 Char"/>
    <w:basedOn w:val="18"/>
    <w:link w:val="2"/>
    <w:qFormat/>
    <w:uiPriority w:val="9"/>
    <w:rPr>
      <w:rFonts w:asciiTheme="majorHAnsi" w:hAnsiTheme="majorHAnsi" w:eastAsiaTheme="majorEastAsia"/>
      <w:b/>
      <w:bCs/>
      <w:kern w:val="32"/>
      <w:sz w:val="32"/>
      <w:szCs w:val="32"/>
    </w:rPr>
  </w:style>
  <w:style w:type="character" w:customStyle="1" w:styleId="22">
    <w:name w:val="标题 2 Char"/>
    <w:basedOn w:val="18"/>
    <w:link w:val="3"/>
    <w:semiHidden/>
    <w:qFormat/>
    <w:uiPriority w:val="9"/>
    <w:rPr>
      <w:rFonts w:asciiTheme="majorHAnsi" w:hAnsiTheme="majorHAnsi" w:eastAsiaTheme="majorEastAsia"/>
      <w:b/>
      <w:bCs/>
      <w:i/>
      <w:iCs/>
      <w:sz w:val="28"/>
      <w:szCs w:val="28"/>
    </w:rPr>
  </w:style>
  <w:style w:type="character" w:customStyle="1" w:styleId="23">
    <w:name w:val="标题 3 Char"/>
    <w:basedOn w:val="18"/>
    <w:link w:val="4"/>
    <w:semiHidden/>
    <w:qFormat/>
    <w:uiPriority w:val="9"/>
    <w:rPr>
      <w:rFonts w:asciiTheme="majorHAnsi" w:hAnsiTheme="majorHAnsi" w:eastAsiaTheme="majorEastAsia"/>
      <w:b/>
      <w:bCs/>
      <w:sz w:val="26"/>
      <w:szCs w:val="26"/>
    </w:rPr>
  </w:style>
  <w:style w:type="character" w:customStyle="1" w:styleId="24">
    <w:name w:val="标题 4 Char"/>
    <w:basedOn w:val="18"/>
    <w:link w:val="5"/>
    <w:semiHidden/>
    <w:qFormat/>
    <w:uiPriority w:val="9"/>
    <w:rPr>
      <w:b/>
      <w:bCs/>
      <w:sz w:val="28"/>
      <w:szCs w:val="28"/>
    </w:rPr>
  </w:style>
  <w:style w:type="character" w:customStyle="1" w:styleId="25">
    <w:name w:val="标题 5 Char"/>
    <w:basedOn w:val="18"/>
    <w:link w:val="6"/>
    <w:semiHidden/>
    <w:qFormat/>
    <w:uiPriority w:val="9"/>
    <w:rPr>
      <w:b/>
      <w:bCs/>
      <w:i/>
      <w:iCs/>
      <w:sz w:val="26"/>
      <w:szCs w:val="26"/>
    </w:rPr>
  </w:style>
  <w:style w:type="character" w:customStyle="1" w:styleId="26">
    <w:name w:val="标题 6 Char"/>
    <w:basedOn w:val="18"/>
    <w:link w:val="7"/>
    <w:semiHidden/>
    <w:qFormat/>
    <w:uiPriority w:val="9"/>
    <w:rPr>
      <w:b/>
      <w:bCs/>
    </w:rPr>
  </w:style>
  <w:style w:type="character" w:customStyle="1" w:styleId="27">
    <w:name w:val="标题 7 Char"/>
    <w:basedOn w:val="18"/>
    <w:link w:val="8"/>
    <w:semiHidden/>
    <w:qFormat/>
    <w:uiPriority w:val="9"/>
    <w:rPr>
      <w:sz w:val="24"/>
      <w:szCs w:val="24"/>
    </w:rPr>
  </w:style>
  <w:style w:type="character" w:customStyle="1" w:styleId="28">
    <w:name w:val="标题 8 Char"/>
    <w:basedOn w:val="18"/>
    <w:link w:val="9"/>
    <w:semiHidden/>
    <w:qFormat/>
    <w:uiPriority w:val="9"/>
    <w:rPr>
      <w:i/>
      <w:iCs/>
      <w:sz w:val="24"/>
      <w:szCs w:val="24"/>
    </w:rPr>
  </w:style>
  <w:style w:type="character" w:customStyle="1" w:styleId="29">
    <w:name w:val="标题 9 Char"/>
    <w:basedOn w:val="18"/>
    <w:link w:val="10"/>
    <w:semiHidden/>
    <w:qFormat/>
    <w:uiPriority w:val="9"/>
    <w:rPr>
      <w:rFonts w:asciiTheme="majorHAnsi" w:hAnsiTheme="majorHAnsi" w:eastAsiaTheme="majorEastAsia"/>
    </w:rPr>
  </w:style>
  <w:style w:type="character" w:customStyle="1" w:styleId="30">
    <w:name w:val="标题 Char"/>
    <w:basedOn w:val="18"/>
    <w:link w:val="16"/>
    <w:qFormat/>
    <w:uiPriority w:val="10"/>
    <w:rPr>
      <w:rFonts w:asciiTheme="majorHAnsi" w:hAnsiTheme="majorHAnsi" w:eastAsiaTheme="majorEastAsia"/>
      <w:b/>
      <w:bCs/>
      <w:kern w:val="28"/>
      <w:sz w:val="32"/>
      <w:szCs w:val="32"/>
    </w:rPr>
  </w:style>
  <w:style w:type="character" w:customStyle="1" w:styleId="31">
    <w:name w:val="副标题 Char"/>
    <w:basedOn w:val="18"/>
    <w:link w:val="14"/>
    <w:qFormat/>
    <w:uiPriority w:val="11"/>
    <w:rPr>
      <w:rFonts w:asciiTheme="majorHAnsi" w:hAnsiTheme="majorHAnsi" w:eastAsiaTheme="majorEastAsia"/>
      <w:sz w:val="24"/>
      <w:szCs w:val="24"/>
    </w:rPr>
  </w:style>
  <w:style w:type="paragraph" w:customStyle="1" w:styleId="32">
    <w:name w:val="无间隔1"/>
    <w:basedOn w:val="1"/>
    <w:qFormat/>
    <w:uiPriority w:val="1"/>
    <w:pPr>
      <w:widowControl/>
      <w:jc w:val="left"/>
    </w:pPr>
    <w:rPr>
      <w:rFonts w:asciiTheme="minorHAnsi" w:hAnsiTheme="minorHAnsi" w:eastAsiaTheme="minorEastAsia"/>
      <w:kern w:val="0"/>
      <w:sz w:val="24"/>
      <w:szCs w:val="32"/>
      <w:lang w:eastAsia="en-US" w:bidi="en-US"/>
    </w:rPr>
  </w:style>
  <w:style w:type="paragraph" w:customStyle="1" w:styleId="33">
    <w:name w:val="列出段落1"/>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customStyle="1" w:styleId="34">
    <w:name w:val="引用1"/>
    <w:basedOn w:val="1"/>
    <w:next w:val="1"/>
    <w:link w:val="35"/>
    <w:qFormat/>
    <w:uiPriority w:val="29"/>
    <w:pPr>
      <w:widowControl/>
      <w:jc w:val="left"/>
    </w:pPr>
    <w:rPr>
      <w:rFonts w:asciiTheme="minorHAnsi" w:hAnsiTheme="minorHAnsi" w:eastAsiaTheme="minorEastAsia"/>
      <w:i/>
      <w:kern w:val="0"/>
      <w:sz w:val="24"/>
    </w:rPr>
  </w:style>
  <w:style w:type="character" w:customStyle="1" w:styleId="35">
    <w:name w:val="引用 字符"/>
    <w:basedOn w:val="18"/>
    <w:link w:val="34"/>
    <w:qFormat/>
    <w:uiPriority w:val="29"/>
    <w:rPr>
      <w:i/>
      <w:sz w:val="24"/>
      <w:szCs w:val="24"/>
    </w:rPr>
  </w:style>
  <w:style w:type="paragraph" w:customStyle="1" w:styleId="36">
    <w:name w:val="明显引用1"/>
    <w:basedOn w:val="1"/>
    <w:next w:val="1"/>
    <w:link w:val="37"/>
    <w:qFormat/>
    <w:uiPriority w:val="30"/>
    <w:pPr>
      <w:widowControl/>
      <w:ind w:left="720" w:right="720"/>
      <w:jc w:val="left"/>
    </w:pPr>
    <w:rPr>
      <w:rFonts w:asciiTheme="minorHAnsi" w:hAnsiTheme="minorHAnsi" w:eastAsiaTheme="minorEastAsia"/>
      <w:b/>
      <w:i/>
      <w:kern w:val="0"/>
      <w:sz w:val="24"/>
      <w:szCs w:val="22"/>
    </w:rPr>
  </w:style>
  <w:style w:type="character" w:customStyle="1" w:styleId="37">
    <w:name w:val="明显引用 字符"/>
    <w:basedOn w:val="18"/>
    <w:link w:val="36"/>
    <w:qFormat/>
    <w:uiPriority w:val="30"/>
    <w:rPr>
      <w:b/>
      <w:i/>
      <w:sz w:val="24"/>
    </w:rPr>
  </w:style>
  <w:style w:type="character" w:customStyle="1" w:styleId="38">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9">
    <w:name w:val="明显强调1"/>
    <w:basedOn w:val="18"/>
    <w:qFormat/>
    <w:uiPriority w:val="21"/>
    <w:rPr>
      <w:b/>
      <w:i/>
      <w:sz w:val="24"/>
      <w:szCs w:val="24"/>
      <w:u w:val="single"/>
    </w:rPr>
  </w:style>
  <w:style w:type="character" w:customStyle="1" w:styleId="40">
    <w:name w:val="不明显参考1"/>
    <w:basedOn w:val="18"/>
    <w:qFormat/>
    <w:uiPriority w:val="31"/>
    <w:rPr>
      <w:sz w:val="24"/>
      <w:szCs w:val="24"/>
      <w:u w:val="single"/>
    </w:rPr>
  </w:style>
  <w:style w:type="character" w:customStyle="1" w:styleId="41">
    <w:name w:val="明显参考1"/>
    <w:basedOn w:val="18"/>
    <w:qFormat/>
    <w:uiPriority w:val="32"/>
    <w:rPr>
      <w:b/>
      <w:sz w:val="24"/>
      <w:u w:val="single"/>
    </w:rPr>
  </w:style>
  <w:style w:type="character" w:customStyle="1" w:styleId="42">
    <w:name w:val="书籍标题1"/>
    <w:basedOn w:val="18"/>
    <w:qFormat/>
    <w:uiPriority w:val="33"/>
    <w:rPr>
      <w:rFonts w:asciiTheme="majorHAnsi" w:hAnsiTheme="majorHAnsi" w:eastAsiaTheme="majorEastAsia"/>
      <w:b/>
      <w:i/>
      <w:sz w:val="24"/>
      <w:szCs w:val="24"/>
    </w:rPr>
  </w:style>
  <w:style w:type="paragraph" w:customStyle="1" w:styleId="43">
    <w:name w:val="TOC 标题1"/>
    <w:basedOn w:val="2"/>
    <w:next w:val="1"/>
    <w:unhideWhenUsed/>
    <w:qFormat/>
    <w:uiPriority w:val="39"/>
    <w:pPr>
      <w:outlineLvl w:val="9"/>
    </w:pPr>
    <w:rPr>
      <w:lang w:eastAsia="en-US" w:bidi="en-US"/>
    </w:rPr>
  </w:style>
  <w:style w:type="character" w:customStyle="1" w:styleId="44">
    <w:name w:val="页眉 Char"/>
    <w:basedOn w:val="18"/>
    <w:link w:val="13"/>
    <w:qFormat/>
    <w:uiPriority w:val="99"/>
    <w:rPr>
      <w:rFonts w:ascii="Calibri" w:hAnsi="Calibri" w:eastAsia="宋体"/>
      <w:kern w:val="2"/>
      <w:sz w:val="18"/>
      <w:szCs w:val="18"/>
    </w:rPr>
  </w:style>
  <w:style w:type="character" w:customStyle="1" w:styleId="45">
    <w:name w:val="页脚 Char"/>
    <w:basedOn w:val="18"/>
    <w:link w:val="12"/>
    <w:qFormat/>
    <w:uiPriority w:val="99"/>
    <w:rPr>
      <w:rFonts w:ascii="Calibri" w:hAnsi="Calibri" w:eastAsia="宋体"/>
      <w:kern w:val="2"/>
      <w:sz w:val="18"/>
      <w:szCs w:val="18"/>
    </w:rPr>
  </w:style>
  <w:style w:type="character" w:customStyle="1" w:styleId="46">
    <w:name w:val="批注框文本 Char"/>
    <w:basedOn w:val="18"/>
    <w:link w:val="11"/>
    <w:semiHidden/>
    <w:qFormat/>
    <w:uiPriority w:val="99"/>
    <w:rPr>
      <w:kern w:val="2"/>
      <w:sz w:val="18"/>
      <w:szCs w:val="18"/>
    </w:rPr>
  </w:style>
  <w:style w:type="paragraph" w:customStyle="1" w:styleId="47">
    <w:name w:val="正文1"/>
    <w:basedOn w:val="1"/>
    <w:qFormat/>
    <w:uiPriority w:val="0"/>
    <w:pPr>
      <w:widowControl/>
      <w:jc w:val="left"/>
    </w:pPr>
    <w:rPr>
      <w:rFonts w:ascii="Calibri" w:hAnsi="Calibri" w:eastAsia="Calibri"/>
      <w:kern w:val="0"/>
      <w:sz w:val="24"/>
      <w:szCs w:val="20"/>
      <w:lang w:val="zh-CN"/>
    </w:rPr>
  </w:style>
  <w:style w:type="paragraph" w:customStyle="1" w:styleId="48">
    <w:name w:val="p0"/>
    <w:basedOn w:val="1"/>
    <w:qFormat/>
    <w:uiPriority w:val="0"/>
    <w:pPr>
      <w:widowControl/>
      <w:spacing w:before="100" w:beforeAutospacing="1" w:after="100" w:afterAutospacing="1"/>
      <w:jc w:val="left"/>
    </w:pPr>
    <w:rPr>
      <w:rFonts w:ascii="宋体" w:hAnsi="宋体" w:cs="宋体"/>
      <w:kern w:val="0"/>
      <w:sz w:val="24"/>
      <w:szCs w:val="20"/>
    </w:rPr>
  </w:style>
  <w:style w:type="character" w:customStyle="1" w:styleId="49">
    <w:name w:val="font51"/>
    <w:basedOn w:val="18"/>
    <w:qFormat/>
    <w:uiPriority w:val="0"/>
    <w:rPr>
      <w:rFonts w:hint="eastAsia" w:ascii="宋体" w:hAnsi="宋体" w:eastAsia="宋体" w:cs="宋体"/>
      <w:color w:val="000000"/>
      <w:sz w:val="24"/>
      <w:szCs w:val="24"/>
      <w:u w:val="none"/>
    </w:rPr>
  </w:style>
  <w:style w:type="character" w:customStyle="1" w:styleId="50">
    <w:name w:val="font21"/>
    <w:basedOn w:val="18"/>
    <w:qFormat/>
    <w:uiPriority w:val="0"/>
    <w:rPr>
      <w:rFonts w:hint="default" w:ascii="Times New Roman" w:hAnsi="Times New Roman" w:cs="Times New Roman"/>
      <w:color w:val="000000"/>
      <w:sz w:val="24"/>
      <w:szCs w:val="24"/>
      <w:u w:val="none"/>
    </w:rPr>
  </w:style>
  <w:style w:type="character" w:customStyle="1" w:styleId="51">
    <w:name w:val="font11"/>
    <w:basedOn w:val="18"/>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1196</Words>
  <Characters>6820</Characters>
  <Lines>56</Lines>
  <Paragraphs>15</Paragraphs>
  <TotalTime>72</TotalTime>
  <ScaleCrop>false</ScaleCrop>
  <LinksUpToDate>false</LinksUpToDate>
  <CharactersWithSpaces>8001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2019-01-24T05:00:00Z</dcterms:created>
  <dc:creator>赵 恺（预算处）</dc:creator>
  <cp:lastModifiedBy>lenovo</cp:lastModifiedBy>
  <cp:lastPrinted>2019-08-23T03:38:00Z</cp:lastPrinted>
  <dcterms:modified xsi:type="dcterms:W3CDTF">2019-08-23T04:00:21Z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