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spacing w:line="594" w:lineRule="exact"/>
        <w:ind w:leftChars="0" w:firstLine="0" w:firstLineChars="0"/>
        <w:textAlignment w:val="auto"/>
        <w:outlineLvl w:val="0"/>
        <w:rPr>
          <w:rFonts w:hint="default" w:ascii="Times New Roman" w:hAnsi="Times New Roman" w:eastAsia="黑体" w:cs="Times New Roman"/>
          <w:sz w:val="32"/>
          <w:szCs w:val="48"/>
          <w:highlight w:val="none"/>
          <w:lang w:val="en-US" w:eastAsia="zh-CN"/>
        </w:rPr>
      </w:pPr>
      <w:r>
        <w:rPr>
          <w:rFonts w:hint="eastAsia" w:ascii="Times New Roman" w:hAnsi="Times New Roman" w:eastAsia="黑体" w:cs="Times New Roman"/>
          <w:sz w:val="32"/>
          <w:szCs w:val="48"/>
          <w:highlight w:val="none"/>
          <w:lang w:eastAsia="zh-CN"/>
        </w:rPr>
        <w:t>附件</w:t>
      </w:r>
      <w:r>
        <w:rPr>
          <w:rFonts w:hint="eastAsia" w:ascii="Times New Roman" w:hAnsi="Times New Roman" w:eastAsia="黑体" w:cs="Times New Roman"/>
          <w:sz w:val="32"/>
          <w:szCs w:val="48"/>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before="157" w:beforeLines="50" w:after="291" w:afterLines="50" w:line="560" w:lineRule="exact"/>
        <w:jc w:val="center"/>
        <w:textAlignment w:val="auto"/>
        <w:outlineLvl w:val="1"/>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关于部分抽检项目</w:t>
      </w:r>
      <w:r>
        <w:rPr>
          <w:rFonts w:hint="eastAsia" w:ascii="Times New Roman" w:hAnsi="Times New Roman" w:eastAsia="方正小标宋简体" w:cs="Times New Roman"/>
          <w:sz w:val="44"/>
          <w:szCs w:val="44"/>
          <w:highlight w:val="none"/>
          <w:lang w:eastAsia="zh-CN"/>
        </w:rPr>
        <w:t>小知识</w:t>
      </w: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0" w:lef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酒精度</w:t>
      </w:r>
    </w:p>
    <w:p>
      <w:pPr>
        <w:pStyle w:val="2"/>
        <w:keepNext w:val="0"/>
        <w:keepLines w:val="0"/>
        <w:pageBreakBefore w:val="0"/>
        <w:widowControl w:val="0"/>
        <w:kinsoku/>
        <w:wordWrap/>
        <w:overflowPunct/>
        <w:topLinePunct w:val="0"/>
        <w:autoSpaceDE/>
        <w:autoSpaceDN/>
        <w:bidi w:val="0"/>
        <w:snapToGrid w:val="0"/>
        <w:spacing w:after="0" w:line="594" w:lineRule="atLeast"/>
        <w:ind w:left="0"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sz w:val="32"/>
          <w:szCs w:val="32"/>
        </w:rPr>
        <w:t>酒精度又叫酒度，是指在20℃时，100毫升白酒中含有乙醇（酒精）的毫升数，即体积（容量）的百分数。酒精度是酒类产品的一个重要理化指标，含量不达标主要影响产品的品质。根据</w:t>
      </w:r>
      <w:r>
        <w:rPr>
          <w:rFonts w:hint="eastAsia" w:ascii="Times New Roman" w:hAnsi="Times New Roman" w:eastAsia="仿宋_GB2312"/>
          <w:sz w:val="32"/>
          <w:szCs w:val="32"/>
          <w:lang w:eastAsia="zh-CN"/>
        </w:rPr>
        <w:t>不合格产品标签标示要求</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冰白葡萄酒的酒精度为</w:t>
      </w:r>
      <w:r>
        <w:rPr>
          <w:rFonts w:hint="eastAsia" w:ascii="Times New Roman" w:hAnsi="Times New Roman" w:eastAsia="仿宋_GB2312"/>
          <w:sz w:val="32"/>
          <w:szCs w:val="32"/>
          <w:lang w:val="en-US" w:eastAsia="zh-CN"/>
        </w:rPr>
        <w:t>7.0%vol~9.0%vol</w:t>
      </w:r>
      <w:r>
        <w:rPr>
          <w:rFonts w:hint="eastAsia" w:ascii="Times New Roman" w:hAnsi="Times New Roman" w:eastAsia="仿宋_GB2312"/>
          <w:sz w:val="32"/>
          <w:szCs w:val="32"/>
          <w:lang w:eastAsia="zh-CN"/>
        </w:rPr>
        <w:t>；好天贞露哈密瓜味（配制酒）的酒精度为</w:t>
      </w:r>
      <w:r>
        <w:rPr>
          <w:rFonts w:hint="eastAsia" w:ascii="Times New Roman" w:hAnsi="Times New Roman" w:eastAsia="仿宋_GB2312"/>
          <w:sz w:val="32"/>
          <w:szCs w:val="32"/>
          <w:lang w:val="en-US" w:eastAsia="zh-CN"/>
        </w:rPr>
        <w:t>12.5%vol~14.5%vol</w:t>
      </w:r>
      <w:r>
        <w:rPr>
          <w:rFonts w:hint="eastAsia" w:ascii="Times New Roman" w:hAnsi="Times New Roman" w:eastAsia="仿宋_GB2312"/>
          <w:sz w:val="32"/>
          <w:szCs w:val="32"/>
        </w:rPr>
        <w:t>。酒精度不合格可能是个别企业生产工艺控制不严格或生产工艺水平较低，无法有效控制酒精度的高低；或是包装不严密造成酒精挥发，导致酒精度降低以致不合格；也可能是个别生产经营企业为了降低成本，用低度酒冒充高度酒；也不排除生产经营企业的检验器具未准确计量，检验结果出现偏差的情况</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atLeast"/>
        <w:ind w:left="0" w:firstLine="420" w:firstLineChars="200"/>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0" w:lef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呋喃西林代谢物</w:t>
      </w:r>
    </w:p>
    <w:p>
      <w:pPr>
        <w:keepNext w:val="0"/>
        <w:keepLines w:val="0"/>
        <w:pageBreakBefore w:val="0"/>
        <w:widowControl w:val="0"/>
        <w:kinsoku/>
        <w:wordWrap/>
        <w:overflowPunct/>
        <w:topLinePunct w:val="0"/>
        <w:autoSpaceDE/>
        <w:autoSpaceDN/>
        <w:bidi w:val="0"/>
        <w:snapToGrid w:val="0"/>
        <w:spacing w:line="594" w:lineRule="atLeast"/>
        <w:ind w:left="0"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呋喃西林是硝基呋喃类抗菌药，具有抗菌谱广等特点</w:t>
      </w:r>
      <w:r>
        <w:rPr>
          <w:rFonts w:hint="eastAsia"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对多种革兰氏阳性菌和阴性菌有抗菌作用，对厌氧菌也有作用</w:t>
      </w:r>
      <w:r>
        <w:rPr>
          <w:rFonts w:hint="eastAsia" w:eastAsia="仿宋_GB2312" w:cs="Times New Roman"/>
          <w:b w:val="0"/>
          <w:bCs w:val="0"/>
          <w:kern w:val="2"/>
          <w:sz w:val="32"/>
          <w:szCs w:val="32"/>
          <w:highlight w:val="none"/>
          <w:lang w:val="en-US" w:eastAsia="zh-CN" w:bidi="ar-SA"/>
        </w:rPr>
        <w:t xml:space="preserve">。我国农业农村部公告第 </w:t>
      </w:r>
      <w:r>
        <w:rPr>
          <w:rFonts w:hint="eastAsia" w:ascii="Times New Roman" w:hAnsi="Times New Roman" w:eastAsia="仿宋_GB2312" w:cs="Times New Roman"/>
          <w:kern w:val="2"/>
          <w:sz w:val="32"/>
          <w:szCs w:val="32"/>
          <w:lang w:val="en-US" w:eastAsia="zh-CN" w:bidi="ar-SA"/>
        </w:rPr>
        <w:t>250</w:t>
      </w:r>
      <w:r>
        <w:rPr>
          <w:rFonts w:hint="eastAsia" w:eastAsia="仿宋_GB2312" w:cs="Times New Roman"/>
          <w:b w:val="0"/>
          <w:bCs w:val="0"/>
          <w:kern w:val="2"/>
          <w:sz w:val="32"/>
          <w:szCs w:val="32"/>
          <w:highlight w:val="none"/>
          <w:lang w:val="en-US" w:eastAsia="zh-CN" w:bidi="ar-SA"/>
        </w:rPr>
        <w:t xml:space="preserve"> 号，已将呋喃西林列入《食品动物中禁止使用的药品及其他化合物清单》。</w:t>
      </w:r>
      <w:r>
        <w:rPr>
          <w:rFonts w:hint="eastAsia" w:ascii="Times New Roman" w:hAnsi="Times New Roman" w:eastAsia="仿宋_GB2312" w:cs="Times New Roman"/>
          <w:b w:val="0"/>
          <w:bCs w:val="0"/>
          <w:kern w:val="2"/>
          <w:sz w:val="32"/>
          <w:szCs w:val="32"/>
          <w:highlight w:val="none"/>
          <w:lang w:val="en-US" w:eastAsia="zh-CN" w:bidi="ar-SA"/>
        </w:rPr>
        <w:t>蜂蜜</w:t>
      </w:r>
      <w:r>
        <w:rPr>
          <w:rFonts w:hint="eastAsia" w:eastAsia="仿宋_GB2312" w:cs="Times New Roman"/>
          <w:b w:val="0"/>
          <w:bCs w:val="0"/>
          <w:kern w:val="2"/>
          <w:sz w:val="32"/>
          <w:szCs w:val="32"/>
          <w:highlight w:val="none"/>
          <w:lang w:val="en-US" w:eastAsia="zh-CN" w:bidi="ar-SA"/>
        </w:rPr>
        <w:t>中检出</w:t>
      </w:r>
      <w:r>
        <w:rPr>
          <w:rFonts w:hint="eastAsia" w:ascii="Times New Roman" w:hAnsi="Times New Roman" w:eastAsia="仿宋_GB2312" w:cs="Times New Roman"/>
          <w:b w:val="0"/>
          <w:bCs w:val="0"/>
          <w:kern w:val="2"/>
          <w:sz w:val="32"/>
          <w:szCs w:val="32"/>
          <w:highlight w:val="none"/>
          <w:lang w:val="en-US" w:eastAsia="zh-CN" w:bidi="ar-SA"/>
        </w:rPr>
        <w:t>呋喃西林</w:t>
      </w:r>
      <w:r>
        <w:rPr>
          <w:rFonts w:hint="eastAsia" w:eastAsia="仿宋_GB2312" w:cs="Times New Roman"/>
          <w:b w:val="0"/>
          <w:bCs w:val="0"/>
          <w:kern w:val="2"/>
          <w:sz w:val="32"/>
          <w:szCs w:val="32"/>
          <w:highlight w:val="none"/>
          <w:lang w:val="en-US" w:eastAsia="zh-CN" w:bidi="ar-SA"/>
        </w:rPr>
        <w:t>代谢物</w:t>
      </w:r>
      <w:r>
        <w:rPr>
          <w:rFonts w:hint="eastAsia" w:ascii="Times New Roman" w:hAnsi="Times New Roman" w:eastAsia="仿宋_GB2312" w:cs="Times New Roman"/>
          <w:b w:val="0"/>
          <w:bCs w:val="0"/>
          <w:kern w:val="2"/>
          <w:sz w:val="32"/>
          <w:szCs w:val="32"/>
          <w:highlight w:val="none"/>
          <w:lang w:val="en-US" w:eastAsia="zh-CN" w:bidi="ar-SA"/>
        </w:rPr>
        <w:t>的原因，可能是养殖户在养殖过程中违规使用相关兽药。</w:t>
      </w: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0" w:leftChars="0" w:firstLine="640"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溶剂残留量</w:t>
      </w:r>
    </w:p>
    <w:p>
      <w:pPr>
        <w:keepNext w:val="0"/>
        <w:keepLines w:val="0"/>
        <w:pageBreakBefore w:val="0"/>
        <w:widowControl w:val="0"/>
        <w:kinsoku/>
        <w:wordWrap/>
        <w:overflowPunct/>
        <w:topLinePunct w:val="0"/>
        <w:autoSpaceDE/>
        <w:autoSpaceDN/>
        <w:bidi w:val="0"/>
        <w:snapToGrid w:val="0"/>
        <w:spacing w:line="594" w:lineRule="atLeast"/>
        <w:ind w:left="0" w:firstLine="640" w:firstLineChars="200"/>
        <w:textAlignment w:val="auto"/>
        <w:outlineLvl w:val="9"/>
        <w:rPr>
          <w:rFonts w:hint="eastAsia" w:ascii="Times New Roman" w:hAnsi="Times New Roman" w:eastAsia="仿宋_GB2312" w:cs="Times New Roman"/>
          <w:bCs/>
          <w:kern w:val="2"/>
          <w:sz w:val="32"/>
          <w:szCs w:val="32"/>
          <w:lang w:val="en-US" w:eastAsia="zh-CN" w:bidi="ar"/>
        </w:rPr>
      </w:pPr>
      <w:r>
        <w:rPr>
          <w:rFonts w:hint="eastAsia" w:ascii="Times New Roman" w:hAnsi="Times New Roman" w:eastAsia="仿宋_GB2312" w:cs="Times New Roman"/>
          <w:bCs/>
          <w:kern w:val="2"/>
          <w:sz w:val="32"/>
          <w:szCs w:val="32"/>
          <w:lang w:val="en-US" w:eastAsia="zh-CN" w:bidi="ar"/>
        </w:rPr>
        <w:t>食用植物油的制取一般有两种方法：压榨法和浸出法。溶剂残留量是食用植物油质量检测标准之一，检测对象主要为浸出工艺中脱除不彻底而残留的有机溶剂。《食品安全国家标准 植物油》（GB2716—2018）中规定，压榨食用植物油（包括调和油）中不得检出溶剂残留量。压榨法制取食用植物油的工艺方法不会掺有有机溶剂，但实际溶剂残留量超标原因可能是由于压榨工艺过程中温度过高等造成。浸出法溶剂残留量超标的原因可能生产加工过程中使用浸提溶剂后，没有在后续工艺中采取有效措施去除溶剂，又或将此类产品违规标称为压榨，甚至部分不法商家使用劣质溶剂油或掺杂使假。</w:t>
      </w:r>
    </w:p>
    <w:p>
      <w:pPr>
        <w:keepNext w:val="0"/>
        <w:keepLines w:val="0"/>
        <w:pageBreakBefore w:val="0"/>
        <w:widowControl w:val="0"/>
        <w:kinsoku/>
        <w:wordWrap/>
        <w:overflowPunct/>
        <w:topLinePunct w:val="0"/>
        <w:autoSpaceDE/>
        <w:autoSpaceDN/>
        <w:bidi w:val="0"/>
        <w:snapToGrid w:val="0"/>
        <w:spacing w:line="594" w:lineRule="atLeast"/>
        <w:ind w:left="0"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0" w:leftChars="0" w:firstLine="640" w:firstLineChars="200"/>
        <w:textAlignment w:val="auto"/>
        <w:outlineLvl w:val="9"/>
        <w:rPr>
          <w:rFonts w:hint="default" w:ascii="黑体" w:hAnsi="黑体" w:eastAsia="黑体" w:cs="黑体"/>
          <w:spacing w:val="0"/>
          <w:sz w:val="32"/>
          <w:szCs w:val="32"/>
          <w:lang w:val="en-GB" w:eastAsia="zh-CN"/>
        </w:rPr>
      </w:pPr>
      <w:r>
        <w:rPr>
          <w:rFonts w:hint="default" w:ascii="Times New Roman" w:hAnsi="Times New Roman" w:eastAsia="黑体" w:cs="Times New Roman"/>
          <w:spacing w:val="0"/>
          <w:sz w:val="32"/>
          <w:szCs w:val="32"/>
          <w:lang w:val="en-GB" w:eastAsia="zh-CN"/>
        </w:rPr>
        <w:t>6</w:t>
      </w:r>
      <w:r>
        <w:rPr>
          <w:rFonts w:hint="eastAsia" w:ascii="黑体" w:hAnsi="黑体" w:eastAsia="黑体" w:cs="黑体"/>
          <w:spacing w:val="0"/>
          <w:sz w:val="32"/>
          <w:szCs w:val="32"/>
          <w:lang w:val="en-GB" w:eastAsia="zh-CN"/>
        </w:rPr>
        <w:t>-苄基腺嘌呤（</w:t>
      </w:r>
      <w:r>
        <w:rPr>
          <w:rFonts w:hint="default" w:ascii="Times New Roman" w:hAnsi="Times New Roman" w:eastAsia="黑体" w:cs="Times New Roman"/>
          <w:spacing w:val="0"/>
          <w:sz w:val="32"/>
          <w:szCs w:val="32"/>
          <w:lang w:val="en-GB" w:eastAsia="zh-CN"/>
        </w:rPr>
        <w:t>6</w:t>
      </w:r>
      <w:r>
        <w:rPr>
          <w:rFonts w:hint="eastAsia" w:ascii="黑体" w:hAnsi="黑体" w:eastAsia="黑体" w:cs="黑体"/>
          <w:spacing w:val="0"/>
          <w:sz w:val="32"/>
          <w:szCs w:val="32"/>
          <w:lang w:val="en-GB" w:eastAsia="zh-CN"/>
        </w:rPr>
        <w:t>-</w:t>
      </w:r>
      <w:r>
        <w:rPr>
          <w:rFonts w:hint="default" w:ascii="Times New Roman" w:hAnsi="Times New Roman" w:eastAsia="黑体" w:cs="Times New Roman"/>
          <w:spacing w:val="0"/>
          <w:sz w:val="32"/>
          <w:szCs w:val="32"/>
          <w:lang w:val="en-GB" w:eastAsia="zh-CN"/>
        </w:rPr>
        <w:t>BA</w:t>
      </w:r>
      <w:r>
        <w:rPr>
          <w:rFonts w:hint="eastAsia" w:ascii="黑体" w:hAnsi="黑体" w:eastAsia="黑体" w:cs="黑体"/>
          <w:spacing w:val="0"/>
          <w:sz w:val="32"/>
          <w:szCs w:val="32"/>
          <w:lang w:val="en-GB" w:eastAsia="zh-CN"/>
        </w:rPr>
        <w:t>）</w:t>
      </w:r>
    </w:p>
    <w:p>
      <w:pPr>
        <w:keepNext w:val="0"/>
        <w:keepLines w:val="0"/>
        <w:pageBreakBefore w:val="0"/>
        <w:widowControl w:val="0"/>
        <w:kinsoku/>
        <w:wordWrap/>
        <w:overflowPunct/>
        <w:topLinePunct w:val="0"/>
        <w:autoSpaceDE/>
        <w:autoSpaceDN/>
        <w:bidi w:val="0"/>
        <w:snapToGrid w:val="0"/>
        <w:spacing w:line="594" w:lineRule="atLeast"/>
        <w:ind w:left="0" w:firstLine="640" w:firstLineChars="200"/>
        <w:textAlignment w:val="auto"/>
        <w:outlineLvl w:val="9"/>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Cs/>
          <w:kern w:val="2"/>
          <w:sz w:val="32"/>
          <w:szCs w:val="32"/>
          <w:lang w:val="en-US" w:eastAsia="zh-CN" w:bidi="ar"/>
        </w:rPr>
        <w:t>6</w:t>
      </w:r>
      <w:r>
        <w:rPr>
          <w:rFonts w:hint="eastAsia" w:eastAsia="仿宋_GB2312" w:cs="Times New Roman"/>
          <w:bCs/>
          <w:kern w:val="2"/>
          <w:sz w:val="32"/>
          <w:szCs w:val="32"/>
          <w:lang w:val="en-US" w:eastAsia="zh-CN" w:bidi="ar"/>
        </w:rPr>
        <w:t>-苄基腺嘌呤是一种人工合成的细胞分裂素，具有抑制植物叶内叶绿素、核酸和蛋白质分解的作用，曾被用作无根豆芽的生长调节剂</w:t>
      </w:r>
      <w:r>
        <w:rPr>
          <w:rFonts w:hint="default" w:ascii="Times New Roman" w:hAnsi="Times New Roman" w:eastAsia="仿宋_GB2312" w:cs="Times New Roman"/>
          <w:bCs/>
          <w:kern w:val="2"/>
          <w:sz w:val="32"/>
          <w:szCs w:val="32"/>
          <w:lang w:val="en-US" w:eastAsia="zh-CN" w:bidi="ar"/>
        </w:rPr>
        <w:t>。《国家食品药品监督管理总局 农业部 国家卫生和计划生育委员会关于豆芽生产过程中禁止使用6-苄基腺嘌呤等物质的公告》（2015年 第11号）中规定，生产者不得在豆芽生产过程中使用6-苄基腺嘌呤等物质，豆芽经营者不得经营含有6-苄基腺嘌呤等物质的豆芽。豆芽中检出6-苄基腺嘌呤的原因，可能是生产者为提高豆芽产量，从而违规使用相关农药。</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atLeast"/>
        <w:ind w:left="0" w:firstLine="640" w:firstLineChars="200"/>
        <w:textAlignment w:val="auto"/>
        <w:outlineLvl w:val="9"/>
        <w:rPr>
          <w:rFonts w:hint="eastAsia" w:ascii="Times New Roman" w:hAnsi="Times New Roman" w:eastAsia="方正仿宋_GBK" w:cs="Times New Roman"/>
          <w:kern w:val="2"/>
          <w:sz w:val="32"/>
          <w:szCs w:val="22"/>
          <w:highlight w:val="none"/>
          <w:u w:val="none"/>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0" w:leftChars="0" w:firstLine="640"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铝的残留量（干样品，以</w:t>
      </w:r>
      <w:r>
        <w:rPr>
          <w:rFonts w:hint="default" w:ascii="Times New Roman" w:hAnsi="Times New Roman" w:eastAsia="黑体" w:cs="Times New Roman"/>
          <w:spacing w:val="0"/>
          <w:sz w:val="32"/>
          <w:szCs w:val="32"/>
          <w:lang w:val="en-GB" w:eastAsia="zh-CN"/>
        </w:rPr>
        <w:t>A</w:t>
      </w:r>
      <w:bookmarkStart w:id="0" w:name="_GoBack"/>
      <w:bookmarkEnd w:id="0"/>
      <w:r>
        <w:rPr>
          <w:rFonts w:hint="default" w:ascii="Times New Roman" w:hAnsi="Times New Roman" w:eastAsia="黑体" w:cs="Times New Roman"/>
          <w:spacing w:val="0"/>
          <w:sz w:val="32"/>
          <w:szCs w:val="32"/>
          <w:lang w:val="en-GB" w:eastAsia="zh-CN"/>
        </w:rPr>
        <w:t>l</w:t>
      </w:r>
      <w:r>
        <w:rPr>
          <w:rFonts w:hint="eastAsia" w:ascii="黑体" w:hAnsi="黑体" w:eastAsia="黑体" w:cs="黑体"/>
          <w:spacing w:val="0"/>
          <w:sz w:val="32"/>
          <w:szCs w:val="32"/>
          <w:lang w:val="en-GB" w:eastAsia="zh-CN"/>
        </w:rPr>
        <w:t>计）</w:t>
      </w:r>
    </w:p>
    <w:p>
      <w:pPr>
        <w:pStyle w:val="2"/>
        <w:keepNext w:val="0"/>
        <w:keepLines w:val="0"/>
        <w:pageBreakBefore w:val="0"/>
        <w:widowControl w:val="0"/>
        <w:kinsoku/>
        <w:wordWrap/>
        <w:overflowPunct/>
        <w:topLinePunct w:val="0"/>
        <w:autoSpaceDE/>
        <w:autoSpaceDN/>
        <w:bidi w:val="0"/>
        <w:snapToGrid w:val="0"/>
        <w:spacing w:after="0" w:line="594" w:lineRule="atLeast"/>
        <w:ind w:left="0" w:firstLine="640" w:firstLineChars="200"/>
        <w:textAlignment w:val="auto"/>
        <w:rPr>
          <w:rFonts w:hint="eastAsia" w:ascii="Times New Roman" w:hAnsi="Times New Roman" w:eastAsia="仿宋_GB2312" w:cs="Times New Roman"/>
          <w:bCs/>
          <w:kern w:val="2"/>
          <w:sz w:val="32"/>
          <w:szCs w:val="32"/>
          <w:lang w:val="en-GB" w:eastAsia="zh-CN" w:bidi="ar"/>
        </w:rPr>
      </w:pPr>
      <w:r>
        <w:rPr>
          <w:rFonts w:hint="eastAsia" w:ascii="Times New Roman" w:hAnsi="Times New Roman" w:eastAsia="仿宋_GB2312" w:cs="Times New Roman"/>
          <w:bCs/>
          <w:kern w:val="2"/>
          <w:sz w:val="32"/>
          <w:szCs w:val="32"/>
          <w:lang w:val="en-GB" w:eastAsia="zh-CN" w:bidi="ar"/>
        </w:rPr>
        <w:t>含铝食品添加剂（比如钾明矾、铵明矾）可用作膨松剂、稳定剂。《食品安全国家标准 食品添加剂使用标准》（GB 2760—2024）中规定，糕点中铝的最大残留量为100mg/kg。铝的残留量（干样品，以Al计）超标的主要原因可能是个别生产企业为增加产品口感，在生产加工过程中超限量使用含铝添加剂，或者其使用的复配添加剂中铝含量过高，还可能是使用的原料受环境原因，天然含有较高含量的铝本底所致。</w:t>
      </w:r>
    </w:p>
    <w:p>
      <w:pPr>
        <w:rPr>
          <w:rFonts w:hint="eastAsia"/>
          <w:lang w:val="en-GB"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0" w:leftChars="0" w:firstLine="640"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吡唑醚菌酯</w:t>
      </w:r>
    </w:p>
    <w:p>
      <w:pPr>
        <w:pStyle w:val="2"/>
        <w:keepNext w:val="0"/>
        <w:keepLines w:val="0"/>
        <w:pageBreakBefore w:val="0"/>
        <w:widowControl w:val="0"/>
        <w:kinsoku/>
        <w:wordWrap/>
        <w:overflowPunct/>
        <w:topLinePunct w:val="0"/>
        <w:autoSpaceDE/>
        <w:autoSpaceDN/>
        <w:bidi w:val="0"/>
        <w:snapToGrid w:val="0"/>
        <w:spacing w:after="0" w:line="594" w:lineRule="atLeast"/>
        <w:ind w:left="0" w:firstLine="640" w:firstLineChars="200"/>
        <w:textAlignment w:val="auto"/>
        <w:outlineLvl w:val="9"/>
        <w:rPr>
          <w:rFonts w:hint="eastAsia" w:ascii="Times New Roman" w:hAnsi="Times New Roman" w:eastAsia="仿宋_GB2312" w:cs="Times New Roman"/>
          <w:b w:val="0"/>
          <w:bCs w:val="0"/>
          <w:kern w:val="2"/>
          <w:sz w:val="32"/>
          <w:szCs w:val="32"/>
          <w:highlight w:val="none"/>
          <w:lang w:val="en-GB" w:eastAsia="zh-CN" w:bidi="ar-SA"/>
        </w:rPr>
      </w:pPr>
      <w:r>
        <w:rPr>
          <w:rFonts w:hint="eastAsia" w:ascii="Times New Roman" w:hAnsi="Times New Roman" w:eastAsia="仿宋_GB2312" w:cs="Times New Roman"/>
          <w:b w:val="0"/>
          <w:bCs w:val="0"/>
          <w:kern w:val="2"/>
          <w:sz w:val="32"/>
          <w:szCs w:val="32"/>
          <w:highlight w:val="none"/>
          <w:lang w:val="en-GB" w:eastAsia="zh-CN" w:bidi="ar-SA"/>
        </w:rPr>
        <w:t>吡唑醚菌酯是具有保护、治疗和传导作用的杀菌剂。《食品安全国家标准 食品中农药最大残留限量》（GB 2763</w:t>
      </w:r>
      <w:r>
        <w:rPr>
          <w:rFonts w:hint="eastAsia" w:ascii="仿宋_GB2312" w:hAnsi="仿宋_GB2312" w:eastAsia="仿宋_GB2312" w:cs="仿宋_GB2312"/>
          <w:bCs/>
          <w:kern w:val="2"/>
          <w:sz w:val="32"/>
          <w:szCs w:val="32"/>
          <w:lang w:val="en-GB" w:eastAsia="zh-CN" w:bidi="ar"/>
        </w:rPr>
        <w:t>—</w:t>
      </w:r>
      <w:r>
        <w:rPr>
          <w:rFonts w:hint="eastAsia" w:ascii="Times New Roman" w:hAnsi="Times New Roman" w:eastAsia="仿宋_GB2312" w:cs="Times New Roman"/>
          <w:b w:val="0"/>
          <w:bCs w:val="0"/>
          <w:kern w:val="2"/>
          <w:sz w:val="32"/>
          <w:szCs w:val="32"/>
          <w:highlight w:val="none"/>
          <w:lang w:val="en-GB" w:eastAsia="zh-CN" w:bidi="ar-SA"/>
        </w:rPr>
        <w:t>20</w:t>
      </w:r>
      <w:r>
        <w:rPr>
          <w:rFonts w:hint="eastAsia" w:ascii="Times New Roman" w:hAnsi="Times New Roman" w:eastAsia="仿宋_GB2312" w:cs="Times New Roman"/>
          <w:b w:val="0"/>
          <w:bCs w:val="0"/>
          <w:kern w:val="2"/>
          <w:sz w:val="32"/>
          <w:szCs w:val="32"/>
          <w:highlight w:val="none"/>
          <w:lang w:val="en-US" w:eastAsia="zh-CN" w:bidi="ar-SA"/>
        </w:rPr>
        <w:t>21</w:t>
      </w:r>
      <w:r>
        <w:rPr>
          <w:rFonts w:hint="eastAsia" w:ascii="Times New Roman" w:hAnsi="Times New Roman" w:eastAsia="仿宋_GB2312" w:cs="Times New Roman"/>
          <w:b w:val="0"/>
          <w:bCs w:val="0"/>
          <w:kern w:val="2"/>
          <w:sz w:val="32"/>
          <w:szCs w:val="32"/>
          <w:highlight w:val="none"/>
          <w:lang w:val="en-GB" w:eastAsia="zh-CN" w:bidi="ar-SA"/>
        </w:rPr>
        <w:t>）中规定，芒果中吡唑醚菌酯最大残留限量为0.</w:t>
      </w:r>
      <w:r>
        <w:rPr>
          <w:rFonts w:hint="eastAsia" w:ascii="Times New Roman" w:hAnsi="Times New Roman" w:eastAsia="仿宋_GB2312" w:cs="Times New Roman"/>
          <w:b w:val="0"/>
          <w:bCs w:val="0"/>
          <w:kern w:val="2"/>
          <w:sz w:val="32"/>
          <w:szCs w:val="32"/>
          <w:highlight w:val="none"/>
          <w:lang w:val="en-US" w:eastAsia="zh-CN" w:bidi="ar-SA"/>
        </w:rPr>
        <w:t>05</w:t>
      </w:r>
      <w:r>
        <w:rPr>
          <w:rFonts w:hint="eastAsia" w:ascii="Times New Roman" w:hAnsi="Times New Roman" w:eastAsia="仿宋_GB2312" w:cs="Times New Roman"/>
          <w:b w:val="0"/>
          <w:bCs w:val="0"/>
          <w:kern w:val="2"/>
          <w:sz w:val="32"/>
          <w:szCs w:val="32"/>
          <w:highlight w:val="none"/>
          <w:lang w:val="en-GB" w:eastAsia="zh-CN" w:bidi="ar-SA"/>
        </w:rPr>
        <w:t>mg/kg。吡唑醚菌酯超标的原因，可能是种植户为快速控制虫害，加大用药量或未遵守采摘间隔期规定，致使上市销售的产品中残留量超标。</w:t>
      </w:r>
    </w:p>
    <w:p>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F0E1"/>
    <w:multiLevelType w:val="singleLevel"/>
    <w:tmpl w:val="7F7FF0E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7FED243"/>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7FC504"/>
    <w:rsid w:val="3F9D409F"/>
    <w:rsid w:val="3FBF13ED"/>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DCDB26D"/>
    <w:rsid w:val="4E836A31"/>
    <w:rsid w:val="4FAD0645"/>
    <w:rsid w:val="4FC70334"/>
    <w:rsid w:val="4FD60C7C"/>
    <w:rsid w:val="4FED00F1"/>
    <w:rsid w:val="52D4703A"/>
    <w:rsid w:val="534230F9"/>
    <w:rsid w:val="54D163A0"/>
    <w:rsid w:val="555B5CD3"/>
    <w:rsid w:val="575B13D1"/>
    <w:rsid w:val="577B200D"/>
    <w:rsid w:val="57A53A3A"/>
    <w:rsid w:val="57AFE04C"/>
    <w:rsid w:val="57BDDC82"/>
    <w:rsid w:val="57CB2923"/>
    <w:rsid w:val="5AFFEA09"/>
    <w:rsid w:val="5BFA5FBC"/>
    <w:rsid w:val="5C9E489B"/>
    <w:rsid w:val="5CC74388"/>
    <w:rsid w:val="5E0540D0"/>
    <w:rsid w:val="5E4907CD"/>
    <w:rsid w:val="5F7B3A23"/>
    <w:rsid w:val="5FE6D425"/>
    <w:rsid w:val="5FFF4665"/>
    <w:rsid w:val="5FFF4D2B"/>
    <w:rsid w:val="61DD6D44"/>
    <w:rsid w:val="63DF171E"/>
    <w:rsid w:val="63FF475F"/>
    <w:rsid w:val="65CF6D9C"/>
    <w:rsid w:val="65FFB26C"/>
    <w:rsid w:val="66023456"/>
    <w:rsid w:val="66325BC9"/>
    <w:rsid w:val="66B2626D"/>
    <w:rsid w:val="67282ECF"/>
    <w:rsid w:val="673FC0B4"/>
    <w:rsid w:val="67AB41B6"/>
    <w:rsid w:val="67FF2A03"/>
    <w:rsid w:val="67FFBC85"/>
    <w:rsid w:val="689C4C03"/>
    <w:rsid w:val="68F627D3"/>
    <w:rsid w:val="68FA2757"/>
    <w:rsid w:val="696DD54B"/>
    <w:rsid w:val="69F83E9D"/>
    <w:rsid w:val="69FD8E35"/>
    <w:rsid w:val="6A945E1B"/>
    <w:rsid w:val="6BA279B0"/>
    <w:rsid w:val="6BB87E7B"/>
    <w:rsid w:val="6BBBAF32"/>
    <w:rsid w:val="6D0E14DC"/>
    <w:rsid w:val="6EDF6131"/>
    <w:rsid w:val="6F6FCE94"/>
    <w:rsid w:val="6FA67D65"/>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AEF50DD"/>
    <w:rsid w:val="7AFEEBE6"/>
    <w:rsid w:val="7AFF1FDA"/>
    <w:rsid w:val="7B9FEBE1"/>
    <w:rsid w:val="7BC16283"/>
    <w:rsid w:val="7BE61DA8"/>
    <w:rsid w:val="7BF77124"/>
    <w:rsid w:val="7C6619F8"/>
    <w:rsid w:val="7DAB5A58"/>
    <w:rsid w:val="7DC149D8"/>
    <w:rsid w:val="7DFF2D85"/>
    <w:rsid w:val="7E274B0C"/>
    <w:rsid w:val="7E9D50DC"/>
    <w:rsid w:val="7ECE4128"/>
    <w:rsid w:val="7EF5D8F9"/>
    <w:rsid w:val="7F3F9D27"/>
    <w:rsid w:val="7F77305C"/>
    <w:rsid w:val="7F77CFFA"/>
    <w:rsid w:val="7F7F6AAB"/>
    <w:rsid w:val="7F7FCEDB"/>
    <w:rsid w:val="7F972554"/>
    <w:rsid w:val="7FAAA59C"/>
    <w:rsid w:val="7FAF1A78"/>
    <w:rsid w:val="7FBB2204"/>
    <w:rsid w:val="7FBF3FE6"/>
    <w:rsid w:val="7FC7A2FE"/>
    <w:rsid w:val="7FD92FCE"/>
    <w:rsid w:val="7FDE022A"/>
    <w:rsid w:val="7FDE0516"/>
    <w:rsid w:val="7FDEE165"/>
    <w:rsid w:val="7FF6324C"/>
    <w:rsid w:val="7FFB63B1"/>
    <w:rsid w:val="7FFBC323"/>
    <w:rsid w:val="85CF448D"/>
    <w:rsid w:val="89F22F62"/>
    <w:rsid w:val="8BE76863"/>
    <w:rsid w:val="95BD20E8"/>
    <w:rsid w:val="A25F6545"/>
    <w:rsid w:val="A7C5467D"/>
    <w:rsid w:val="A7F588A4"/>
    <w:rsid w:val="ABCFB818"/>
    <w:rsid w:val="ABFBF616"/>
    <w:rsid w:val="B33FEA55"/>
    <w:rsid w:val="B4D086C0"/>
    <w:rsid w:val="B7DC3934"/>
    <w:rsid w:val="B9AD008D"/>
    <w:rsid w:val="BA7B23C6"/>
    <w:rsid w:val="BBEE61D5"/>
    <w:rsid w:val="BDDF9733"/>
    <w:rsid w:val="BF6903CB"/>
    <w:rsid w:val="BF73B3EC"/>
    <w:rsid w:val="BF77EBD6"/>
    <w:rsid w:val="BFBFF716"/>
    <w:rsid w:val="BFFFE9F5"/>
    <w:rsid w:val="BFFFEA05"/>
    <w:rsid w:val="C7BF155C"/>
    <w:rsid w:val="CFFF2247"/>
    <w:rsid w:val="D57E3121"/>
    <w:rsid w:val="D59F7A23"/>
    <w:rsid w:val="D5FE1140"/>
    <w:rsid w:val="D5FE71D0"/>
    <w:rsid w:val="D6FFFCC9"/>
    <w:rsid w:val="DAFE6E58"/>
    <w:rsid w:val="DDF5BFEA"/>
    <w:rsid w:val="DDFF4777"/>
    <w:rsid w:val="DEDF704A"/>
    <w:rsid w:val="DF7B5856"/>
    <w:rsid w:val="DFDE77E3"/>
    <w:rsid w:val="DFFE471E"/>
    <w:rsid w:val="E5FB529B"/>
    <w:rsid w:val="E77B5ACF"/>
    <w:rsid w:val="E7FF09A6"/>
    <w:rsid w:val="E8FDFFC9"/>
    <w:rsid w:val="EBE72E78"/>
    <w:rsid w:val="EBFB0C7E"/>
    <w:rsid w:val="ED76D6E8"/>
    <w:rsid w:val="EDFD6938"/>
    <w:rsid w:val="EEFD9629"/>
    <w:rsid w:val="EEFF22F4"/>
    <w:rsid w:val="EFFF94FF"/>
    <w:rsid w:val="F15F95D9"/>
    <w:rsid w:val="F1FB3CF4"/>
    <w:rsid w:val="F3ED2EE8"/>
    <w:rsid w:val="F4E7F227"/>
    <w:rsid w:val="F52EA8C1"/>
    <w:rsid w:val="F586E40D"/>
    <w:rsid w:val="F5CFF2A7"/>
    <w:rsid w:val="F5DFD693"/>
    <w:rsid w:val="F676AF9D"/>
    <w:rsid w:val="F76D36FF"/>
    <w:rsid w:val="F77DACB5"/>
    <w:rsid w:val="F77EDC06"/>
    <w:rsid w:val="F77F0E83"/>
    <w:rsid w:val="F9741810"/>
    <w:rsid w:val="F9D644EC"/>
    <w:rsid w:val="FB772F61"/>
    <w:rsid w:val="FB7F583B"/>
    <w:rsid w:val="FB7F6772"/>
    <w:rsid w:val="FBAF4E1A"/>
    <w:rsid w:val="FBFB024C"/>
    <w:rsid w:val="FD7FF06D"/>
    <w:rsid w:val="FDF3A451"/>
    <w:rsid w:val="FDF93F7F"/>
    <w:rsid w:val="FE0D9249"/>
    <w:rsid w:val="FEBD9270"/>
    <w:rsid w:val="FEDD18BB"/>
    <w:rsid w:val="FF5787E3"/>
    <w:rsid w:val="FF5FC2EF"/>
    <w:rsid w:val="FF6AE40B"/>
    <w:rsid w:val="FF7E52F0"/>
    <w:rsid w:val="FF7F41D3"/>
    <w:rsid w:val="FF9B8B7D"/>
    <w:rsid w:val="FFCC5B6F"/>
    <w:rsid w:val="FFD68914"/>
    <w:rsid w:val="FFDAAAD9"/>
    <w:rsid w:val="FFDC6E9A"/>
    <w:rsid w:val="FFF1684B"/>
    <w:rsid w:val="FFF36292"/>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3</Pages>
  <Words>698</Words>
  <Characters>765</Characters>
  <Lines>22</Lines>
  <Paragraphs>6</Paragraphs>
  <TotalTime>4</TotalTime>
  <ScaleCrop>false</ScaleCrop>
  <LinksUpToDate>false</LinksUpToDate>
  <CharactersWithSpaces>774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2019-05-18T12:31:00Z</dcterms:created>
  <dc:creator>SDWM</dc:creator>
  <cp:lastModifiedBy>艾力木热提</cp:lastModifiedBy>
  <cp:lastPrinted>2016-10-11T10:58:00Z</cp:lastPrinted>
  <dcterms:modified xsi:type="dcterms:W3CDTF">2026-05-19T13:27:04Z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F46EFFB5EC0D4DB5A641BE2063BCF22F</vt:lpwstr>
  </property>
</Properties>
</file>