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numPr>
          <w:ilvl w:val="0"/>
          <w:numId w:val="0"/>
        </w:numPr>
        <w:kinsoku/>
        <w:wordWrap/>
        <w:overflowPunct/>
        <w:topLinePunct w:val="0"/>
        <w:autoSpaceDE/>
        <w:autoSpaceDN/>
        <w:bidi w:val="0"/>
        <w:spacing w:line="594" w:lineRule="exact"/>
        <w:ind w:leftChars="0" w:firstLine="0" w:firstLineChars="0"/>
        <w:textAlignment w:val="auto"/>
        <w:outlineLvl w:val="0"/>
        <w:rPr>
          <w:rFonts w:hint="default" w:ascii="Times New Roman" w:hAnsi="Times New Roman" w:eastAsia="黑体" w:cs="Times New Roman"/>
          <w:sz w:val="32"/>
          <w:szCs w:val="48"/>
          <w:highlight w:val="none"/>
          <w:lang w:val="en-US" w:eastAsia="zh-CN"/>
        </w:rPr>
      </w:pPr>
      <w:r>
        <w:rPr>
          <w:rFonts w:hint="eastAsia" w:ascii="Times New Roman" w:hAnsi="Times New Roman" w:eastAsia="黑体" w:cs="Times New Roman"/>
          <w:sz w:val="32"/>
          <w:szCs w:val="48"/>
          <w:highlight w:val="none"/>
          <w:lang w:eastAsia="zh-CN"/>
        </w:rPr>
        <w:t>附件</w:t>
      </w:r>
      <w:r>
        <w:rPr>
          <w:rFonts w:hint="eastAsia" w:ascii="Times New Roman" w:hAnsi="Times New Roman" w:eastAsia="黑体" w:cs="Times New Roman"/>
          <w:sz w:val="32"/>
          <w:szCs w:val="48"/>
          <w:highlight w:val="none"/>
          <w:lang w:val="en-US" w:eastAsia="zh-CN"/>
        </w:rPr>
        <w:t>3</w:t>
      </w:r>
    </w:p>
    <w:p>
      <w:pPr>
        <w:keepNext w:val="0"/>
        <w:keepLines w:val="0"/>
        <w:pageBreakBefore w:val="0"/>
        <w:widowControl w:val="0"/>
        <w:kinsoku/>
        <w:wordWrap/>
        <w:overflowPunct/>
        <w:topLinePunct w:val="0"/>
        <w:autoSpaceDE/>
        <w:autoSpaceDN/>
        <w:bidi w:val="0"/>
        <w:adjustRightInd/>
        <w:snapToGrid/>
        <w:spacing w:before="157" w:beforeLines="50" w:after="291" w:afterLines="50" w:line="560" w:lineRule="exact"/>
        <w:jc w:val="center"/>
        <w:textAlignment w:val="auto"/>
        <w:outlineLvl w:val="1"/>
        <w:rPr>
          <w:rFonts w:hint="eastAsia" w:ascii="Times New Roman" w:hAnsi="Times New Roman" w:eastAsia="方正小标宋简体" w:cs="Times New Roman"/>
          <w:sz w:val="44"/>
          <w:szCs w:val="44"/>
          <w:highlight w:val="none"/>
          <w:lang w:eastAsia="zh-CN"/>
        </w:rPr>
      </w:pPr>
      <w:r>
        <w:rPr>
          <w:rFonts w:hint="default" w:ascii="Times New Roman" w:hAnsi="Times New Roman" w:eastAsia="方正小标宋简体" w:cs="Times New Roman"/>
          <w:sz w:val="44"/>
          <w:szCs w:val="44"/>
          <w:highlight w:val="none"/>
          <w:lang w:eastAsia="zh-CN"/>
        </w:rPr>
        <w:t>关于部分抽检项目</w:t>
      </w:r>
      <w:r>
        <w:rPr>
          <w:rFonts w:hint="eastAsia" w:ascii="Times New Roman" w:hAnsi="Times New Roman" w:eastAsia="方正小标宋简体" w:cs="Times New Roman"/>
          <w:sz w:val="44"/>
          <w:szCs w:val="44"/>
          <w:highlight w:val="none"/>
          <w:lang w:eastAsia="zh-CN"/>
        </w:rPr>
        <w:t>小知识</w:t>
      </w:r>
    </w:p>
    <w:p>
      <w:pPr>
        <w:keepNext w:val="0"/>
        <w:keepLines w:val="0"/>
        <w:pageBreakBefore w:val="0"/>
        <w:widowControl w:val="0"/>
        <w:numPr>
          <w:ilvl w:val="0"/>
          <w:numId w:val="1"/>
        </w:numPr>
        <w:kinsoku/>
        <w:wordWrap/>
        <w:overflowPunct/>
        <w:topLinePunct w:val="0"/>
        <w:autoSpaceDE/>
        <w:autoSpaceDN/>
        <w:bidi w:val="0"/>
        <w:adjustRightInd/>
        <w:snapToGrid w:val="0"/>
        <w:spacing w:line="594" w:lineRule="atLeast"/>
        <w:ind w:left="-2" w:leftChars="0" w:firstLine="624" w:firstLineChars="0"/>
        <w:textAlignment w:val="auto"/>
        <w:outlineLvl w:val="9"/>
        <w:rPr>
          <w:rFonts w:hint="eastAsia" w:ascii="黑体" w:hAnsi="黑体" w:eastAsia="黑体" w:cs="黑体"/>
          <w:spacing w:val="0"/>
          <w:sz w:val="32"/>
          <w:szCs w:val="32"/>
          <w:lang w:val="en-GB" w:eastAsia="zh-CN"/>
        </w:rPr>
      </w:pPr>
      <w:r>
        <w:rPr>
          <w:rFonts w:hint="eastAsia" w:ascii="黑体" w:hAnsi="黑体" w:eastAsia="黑体" w:cs="黑体"/>
          <w:spacing w:val="0"/>
          <w:sz w:val="32"/>
          <w:szCs w:val="32"/>
          <w:lang w:val="en-GB" w:eastAsia="zh-CN"/>
        </w:rPr>
        <w:t>谷氨酸钠</w:t>
      </w:r>
    </w:p>
    <w:p>
      <w:pPr>
        <w:keepNext w:val="0"/>
        <w:keepLines w:val="0"/>
        <w:pageBreakBefore w:val="0"/>
        <w:widowControl w:val="0"/>
        <w:kinsoku/>
        <w:wordWrap/>
        <w:overflowPunct/>
        <w:topLinePunct w:val="0"/>
        <w:autoSpaceDE/>
        <w:autoSpaceDN/>
        <w:bidi w:val="0"/>
        <w:snapToGrid w:val="0"/>
        <w:spacing w:line="594" w:lineRule="atLeast"/>
        <w:ind w:firstLine="640" w:firstLineChars="200"/>
        <w:textAlignment w:val="auto"/>
        <w:outlineLvl w:val="9"/>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方正仿宋_GBK" w:cs="Times New Roman"/>
          <w:bCs/>
          <w:kern w:val="2"/>
          <w:sz w:val="32"/>
          <w:szCs w:val="32"/>
          <w:lang w:val="en-US" w:eastAsia="zh-CN" w:bidi="ar"/>
        </w:rPr>
        <w:t>谷氨酸钠是一种无色至白色结晶性颗粒或粉末，易溶于水，无肉眼可见杂质。具有特殊鲜味，无异味。谷氨酸钠具有强烈的肉类鲜味，特别是在微酸性溶液中味道更鲜，除了作为食品添加剂使用，还是鸡精、鸡粉、味精的组成成分。《谷氨酸钠（味精）》（GB/T 8967</w:t>
      </w:r>
      <w:bookmarkStart w:id="0" w:name="_GoBack"/>
      <w:r>
        <w:rPr>
          <w:rFonts w:hint="eastAsia" w:ascii="仿宋_GB2312" w:hAnsi="仿宋_GB2312" w:eastAsia="仿宋_GB2312" w:cs="仿宋_GB2312"/>
          <w:bCs/>
          <w:kern w:val="2"/>
          <w:sz w:val="32"/>
          <w:szCs w:val="32"/>
          <w:lang w:val="en-US" w:eastAsia="zh-CN" w:bidi="ar"/>
        </w:rPr>
        <w:t>—</w:t>
      </w:r>
      <w:bookmarkEnd w:id="0"/>
      <w:r>
        <w:rPr>
          <w:rFonts w:hint="eastAsia" w:ascii="Times New Roman" w:hAnsi="Times New Roman" w:eastAsia="方正仿宋_GBK" w:cs="Times New Roman"/>
          <w:bCs/>
          <w:kern w:val="2"/>
          <w:sz w:val="32"/>
          <w:szCs w:val="32"/>
          <w:lang w:val="en-US" w:eastAsia="zh-CN" w:bidi="ar"/>
        </w:rPr>
        <w:t>2007）中规定，谷氨酸钠在味精中含量不得低于99.0%</w:t>
      </w:r>
      <w:r>
        <w:rPr>
          <w:rFonts w:hint="eastAsia" w:eastAsia="方正仿宋_GBK" w:cs="Times New Roman"/>
          <w:bCs/>
          <w:kern w:val="2"/>
          <w:sz w:val="32"/>
          <w:szCs w:val="32"/>
          <w:lang w:val="en-US" w:eastAsia="zh-CN" w:bidi="ar"/>
        </w:rPr>
        <w:t>。</w:t>
      </w:r>
      <w:r>
        <w:rPr>
          <w:rFonts w:hint="eastAsia" w:ascii="Times New Roman" w:hAnsi="Times New Roman" w:eastAsia="方正仿宋_GBK" w:cs="Times New Roman"/>
          <w:bCs/>
          <w:kern w:val="2"/>
          <w:sz w:val="32"/>
          <w:szCs w:val="32"/>
          <w:lang w:val="en-US" w:eastAsia="zh-CN" w:bidi="ar"/>
        </w:rPr>
        <w:t>造成谷氨酸钠不合格原因可能是生产经营企业未按标准添加。</w:t>
      </w:r>
    </w:p>
    <w:p>
      <w:pPr>
        <w:keepNext w:val="0"/>
        <w:keepLines w:val="0"/>
        <w:pageBreakBefore w:val="0"/>
        <w:widowControl w:val="0"/>
        <w:kinsoku/>
        <w:wordWrap/>
        <w:overflowPunct/>
        <w:topLinePunct w:val="0"/>
        <w:autoSpaceDE/>
        <w:autoSpaceDN/>
        <w:bidi w:val="0"/>
        <w:snapToGrid w:val="0"/>
        <w:spacing w:line="594" w:lineRule="atLeast"/>
        <w:ind w:firstLine="0" w:firstLineChars="0"/>
        <w:textAlignment w:val="auto"/>
        <w:outlineLvl w:val="9"/>
        <w:rPr>
          <w:rFonts w:hint="eastAsia" w:ascii="Times New Roman" w:hAnsi="Times New Roman" w:eastAsia="仿宋_GB2312" w:cs="Times New Roman"/>
          <w:b w:val="0"/>
          <w:bCs w:val="0"/>
          <w:kern w:val="2"/>
          <w:sz w:val="32"/>
          <w:szCs w:val="32"/>
          <w:highlight w:val="none"/>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val="0"/>
        <w:spacing w:line="594" w:lineRule="atLeast"/>
        <w:ind w:left="-2" w:leftChars="0" w:firstLine="624" w:firstLineChars="0"/>
        <w:textAlignment w:val="auto"/>
        <w:outlineLvl w:val="9"/>
        <w:rPr>
          <w:rFonts w:hint="default" w:ascii="黑体" w:hAnsi="黑体" w:eastAsia="黑体" w:cs="黑体"/>
          <w:spacing w:val="0"/>
          <w:sz w:val="32"/>
          <w:szCs w:val="32"/>
          <w:lang w:val="en-GB" w:eastAsia="zh-CN"/>
        </w:rPr>
      </w:pPr>
      <w:r>
        <w:rPr>
          <w:rFonts w:hint="eastAsia" w:ascii="黑体" w:hAnsi="黑体" w:eastAsia="黑体" w:cs="黑体"/>
          <w:spacing w:val="0"/>
          <w:sz w:val="32"/>
          <w:szCs w:val="32"/>
          <w:lang w:val="en-GB" w:eastAsia="zh-CN"/>
        </w:rPr>
        <w:t>铝的残留量（干样品，以</w:t>
      </w:r>
      <w:r>
        <w:rPr>
          <w:rFonts w:hint="default" w:ascii="Times New Roman" w:hAnsi="Times New Roman" w:eastAsia="黑体" w:cs="Times New Roman"/>
          <w:spacing w:val="0"/>
          <w:sz w:val="32"/>
          <w:szCs w:val="32"/>
          <w:lang w:val="en-GB" w:eastAsia="zh-CN"/>
        </w:rPr>
        <w:t>Al</w:t>
      </w:r>
      <w:r>
        <w:rPr>
          <w:rFonts w:hint="eastAsia" w:ascii="黑体" w:hAnsi="黑体" w:eastAsia="黑体" w:cs="黑体"/>
          <w:spacing w:val="0"/>
          <w:sz w:val="32"/>
          <w:szCs w:val="32"/>
          <w:lang w:val="en-GB" w:eastAsia="zh-CN"/>
        </w:rPr>
        <w:t>计）</w:t>
      </w:r>
    </w:p>
    <w:p>
      <w:pPr>
        <w:keepNext w:val="0"/>
        <w:keepLines w:val="0"/>
        <w:pageBreakBefore w:val="0"/>
        <w:widowControl w:val="0"/>
        <w:kinsoku/>
        <w:wordWrap/>
        <w:overflowPunct/>
        <w:topLinePunct w:val="0"/>
        <w:autoSpaceDE/>
        <w:autoSpaceDN/>
        <w:bidi w:val="0"/>
        <w:snapToGrid w:val="0"/>
        <w:spacing w:line="594" w:lineRule="atLeast"/>
        <w:ind w:firstLine="640" w:firstLineChars="200"/>
        <w:textAlignment w:val="auto"/>
        <w:outlineLvl w:val="9"/>
        <w:rPr>
          <w:rFonts w:hint="default" w:ascii="Times New Roman" w:hAnsi="Times New Roman" w:eastAsia="仿宋_GB2312" w:cs="Times New Roman"/>
          <w:bCs/>
          <w:kern w:val="2"/>
          <w:sz w:val="32"/>
          <w:szCs w:val="32"/>
          <w:lang w:val="en-US" w:eastAsia="zh-CN" w:bidi="ar"/>
        </w:rPr>
      </w:pPr>
      <w:r>
        <w:rPr>
          <w:rFonts w:hint="default" w:ascii="Times New Roman" w:hAnsi="Times New Roman" w:eastAsia="仿宋_GB2312" w:cs="Times New Roman"/>
          <w:bCs/>
          <w:kern w:val="2"/>
          <w:sz w:val="32"/>
          <w:szCs w:val="32"/>
          <w:lang w:val="en-US" w:eastAsia="zh-CN" w:bidi="ar"/>
        </w:rPr>
        <w:t>含铝食品添加剂，比如硫酸铝钾（又名钾明矾）、硫酸铝铵（又名铵明矾）等，在食品中作为膨松剂、稳定剂使用，使用后会产生铝残留。在传统粉丝粉条加工过程中，添加硫酸铝钾（明矾）可以提高粉丝的韧性，减少断条损失。《食品安全国家标准 食品添加剂使用标准》（GB 2760</w:t>
      </w:r>
      <w:r>
        <w:rPr>
          <w:rFonts w:hint="default" w:ascii="仿宋_GB2312" w:hAnsi="仿宋_GB2312" w:eastAsia="仿宋_GB2312" w:cs="仿宋_GB2312"/>
          <w:bCs/>
          <w:kern w:val="2"/>
          <w:sz w:val="32"/>
          <w:szCs w:val="32"/>
          <w:lang w:val="en-US" w:eastAsia="zh-CN" w:bidi="ar"/>
        </w:rPr>
        <w:t>—</w:t>
      </w:r>
      <w:r>
        <w:rPr>
          <w:rFonts w:hint="default" w:ascii="Times New Roman" w:hAnsi="Times New Roman" w:eastAsia="仿宋_GB2312" w:cs="Times New Roman"/>
          <w:bCs/>
          <w:kern w:val="2"/>
          <w:sz w:val="32"/>
          <w:szCs w:val="32"/>
          <w:lang w:val="en-US" w:eastAsia="zh-CN" w:bidi="ar"/>
        </w:rPr>
        <w:t>2024）中规定，油炸面制品中铝的最大残留量为100mg/kg</w:t>
      </w:r>
      <w:r>
        <w:rPr>
          <w:rFonts w:hint="eastAsia" w:ascii="Times New Roman" w:hAnsi="Times New Roman" w:eastAsia="仿宋_GB2312" w:cs="Times New Roman"/>
          <w:bCs/>
          <w:kern w:val="2"/>
          <w:sz w:val="32"/>
          <w:szCs w:val="32"/>
          <w:lang w:val="en-US" w:eastAsia="zh-CN" w:bidi="ar"/>
        </w:rPr>
        <w:t>，</w:t>
      </w:r>
      <w:r>
        <w:rPr>
          <w:rFonts w:hint="default" w:ascii="Times New Roman" w:hAnsi="Times New Roman" w:eastAsia="仿宋_GB2312" w:cs="Times New Roman"/>
          <w:bCs/>
          <w:kern w:val="2"/>
          <w:sz w:val="32"/>
          <w:szCs w:val="32"/>
          <w:lang w:val="en-US" w:eastAsia="zh-CN" w:bidi="ar"/>
        </w:rPr>
        <w:t>粉丝、粉条中铝的最大残留量为200mg/kg。铝的残留量（干样品，以Al计）超标的主要原因可能是个别生产企业为增加产品口感，在生产加工过程中超限量使用含铝添加剂</w:t>
      </w:r>
      <w:r>
        <w:rPr>
          <w:rFonts w:hint="eastAsia" w:ascii="Times New Roman" w:hAnsi="Times New Roman" w:eastAsia="仿宋_GB2312" w:cs="Times New Roman"/>
          <w:bCs/>
          <w:kern w:val="2"/>
          <w:sz w:val="32"/>
          <w:szCs w:val="32"/>
          <w:lang w:val="en-US" w:eastAsia="zh-CN" w:bidi="ar"/>
        </w:rPr>
        <w:t>，</w:t>
      </w:r>
      <w:r>
        <w:rPr>
          <w:rFonts w:hint="default" w:ascii="Times New Roman" w:hAnsi="Times New Roman" w:eastAsia="仿宋_GB2312" w:cs="Times New Roman"/>
          <w:bCs/>
          <w:kern w:val="2"/>
          <w:sz w:val="32"/>
          <w:szCs w:val="32"/>
          <w:lang w:val="en-US" w:eastAsia="zh-CN" w:bidi="ar"/>
        </w:rPr>
        <w:t>或者其使用的复配添加剂中铝含量过高，还可能是使用的原料受环境原因，天然含有较高含量的铝本底所致。</w:t>
      </w:r>
    </w:p>
    <w:p>
      <w:pPr>
        <w:pStyle w:val="2"/>
        <w:keepNext w:val="0"/>
        <w:keepLines w:val="0"/>
        <w:pageBreakBefore w:val="0"/>
        <w:widowControl w:val="0"/>
        <w:kinsoku/>
        <w:wordWrap/>
        <w:overflowPunct/>
        <w:topLinePunct w:val="0"/>
        <w:autoSpaceDE/>
        <w:autoSpaceDN/>
        <w:bidi w:val="0"/>
        <w:snapToGrid w:val="0"/>
        <w:spacing w:after="0" w:line="594" w:lineRule="atLeast"/>
        <w:ind w:firstLine="0" w:firstLineChars="0"/>
        <w:textAlignment w:val="auto"/>
        <w:outlineLvl w:val="9"/>
        <w:rPr>
          <w:rFonts w:hint="default"/>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594" w:lineRule="atLeast"/>
        <w:ind w:left="-2" w:leftChars="0" w:firstLine="624" w:firstLineChars="0"/>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极性组分</w:t>
      </w:r>
    </w:p>
    <w:p>
      <w:pPr>
        <w:pStyle w:val="2"/>
        <w:keepNext w:val="0"/>
        <w:keepLines w:val="0"/>
        <w:pageBreakBefore w:val="0"/>
        <w:widowControl w:val="0"/>
        <w:kinsoku/>
        <w:wordWrap/>
        <w:overflowPunct/>
        <w:topLinePunct w:val="0"/>
        <w:autoSpaceDE/>
        <w:autoSpaceDN/>
        <w:bidi w:val="0"/>
        <w:snapToGrid w:val="0"/>
        <w:spacing w:after="0" w:line="594" w:lineRule="atLeast"/>
        <w:textAlignment w:val="auto"/>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sz w:val="32"/>
          <w:szCs w:val="32"/>
        </w:rPr>
        <w:t>极性组分是食用油在煎炸过程中发生裂变，产生比正常植物油分子（甘油三酯）极性较大的一些成分，是甘油三酯的热氧化产物、热聚合产物、热氧化聚合产物、水解产物的总称。根据《食品安全国家标准 植物油》（GB2716</w:t>
      </w:r>
      <w:r>
        <w:rPr>
          <w:rFonts w:hint="eastAsia" w:ascii="仿宋_GB2312" w:hAnsi="仿宋_GB2312" w:eastAsia="仿宋_GB2312" w:cs="仿宋_GB2312"/>
          <w:bCs/>
          <w:kern w:val="2"/>
          <w:sz w:val="32"/>
          <w:szCs w:val="32"/>
          <w:lang w:val="en-US" w:eastAsia="zh-CN" w:bidi="ar"/>
        </w:rPr>
        <w:t>—</w:t>
      </w:r>
      <w:r>
        <w:rPr>
          <w:rFonts w:hint="eastAsia" w:ascii="Times New Roman" w:hAnsi="Times New Roman" w:eastAsia="仿宋_GB2312"/>
          <w:sz w:val="32"/>
          <w:szCs w:val="32"/>
        </w:rPr>
        <w:t>2018）</w:t>
      </w:r>
      <w:r>
        <w:rPr>
          <w:rFonts w:hint="eastAsia" w:ascii="Times New Roman" w:hAnsi="Times New Roman" w:eastAsia="仿宋_GB2312"/>
          <w:sz w:val="32"/>
          <w:szCs w:val="32"/>
          <w:lang w:eastAsia="zh-CN"/>
        </w:rPr>
        <w:t>中</w:t>
      </w:r>
      <w:r>
        <w:rPr>
          <w:rFonts w:hint="eastAsia" w:ascii="Times New Roman" w:hAnsi="Times New Roman" w:eastAsia="仿宋_GB2312"/>
          <w:sz w:val="32"/>
          <w:szCs w:val="32"/>
        </w:rPr>
        <w:t>规定，食用植物油煎炸过程中的极性组分不得超过27%。极性组分</w:t>
      </w:r>
      <w:r>
        <w:rPr>
          <w:rFonts w:hint="eastAsia" w:ascii="Times New Roman" w:hAnsi="Times New Roman" w:eastAsia="仿宋_GB2312"/>
          <w:sz w:val="32"/>
          <w:szCs w:val="32"/>
          <w:lang w:eastAsia="zh-CN"/>
        </w:rPr>
        <w:t>超标</w:t>
      </w:r>
      <w:r>
        <w:rPr>
          <w:rFonts w:hint="eastAsia" w:ascii="Times New Roman" w:hAnsi="Times New Roman" w:eastAsia="仿宋_GB2312"/>
          <w:sz w:val="32"/>
          <w:szCs w:val="32"/>
        </w:rPr>
        <w:t>主要是餐饮加工用油反复使用次数过多所致。</w:t>
      </w:r>
    </w:p>
    <w:p>
      <w:pPr>
        <w:keepNext w:val="0"/>
        <w:keepLines w:val="0"/>
        <w:pageBreakBefore w:val="0"/>
        <w:widowControl w:val="0"/>
        <w:kinsoku/>
        <w:wordWrap/>
        <w:overflowPunct/>
        <w:topLinePunct w:val="0"/>
        <w:autoSpaceDE/>
        <w:autoSpaceDN/>
        <w:bidi w:val="0"/>
        <w:snapToGrid w:val="0"/>
        <w:spacing w:line="594" w:lineRule="atLeast"/>
        <w:textAlignment w:val="auto"/>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594" w:lineRule="atLeast"/>
        <w:ind w:left="-2" w:leftChars="0" w:firstLine="624" w:firstLineChars="0"/>
        <w:textAlignment w:val="auto"/>
        <w:outlineLvl w:val="9"/>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嗜渗酵母计数</w:t>
      </w:r>
    </w:p>
    <w:p>
      <w:pPr>
        <w:keepNext w:val="0"/>
        <w:keepLines w:val="0"/>
        <w:pageBreakBefore w:val="0"/>
        <w:widowControl w:val="0"/>
        <w:kinsoku/>
        <w:wordWrap/>
        <w:overflowPunct/>
        <w:topLinePunct w:val="0"/>
        <w:autoSpaceDE/>
        <w:autoSpaceDN/>
        <w:bidi w:val="0"/>
        <w:snapToGrid w:val="0"/>
        <w:spacing w:line="594" w:lineRule="atLeast"/>
        <w:ind w:firstLine="640" w:firstLineChars="200"/>
        <w:textAlignment w:val="auto"/>
        <w:outlineLvl w:val="9"/>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蜂蜜中嗜渗酵母对蜂蜜品质影响较大，是导致蜂蜜发酵的重要原因。《食品安全国家标准 蜂蜜》（GB 14963</w:t>
      </w:r>
      <w:r>
        <w:rPr>
          <w:rFonts w:hint="eastAsia" w:ascii="仿宋_GB2312" w:hAnsi="仿宋_GB2312" w:eastAsia="仿宋_GB2312" w:cs="仿宋_GB2312"/>
          <w:bCs/>
          <w:kern w:val="2"/>
          <w:sz w:val="32"/>
          <w:szCs w:val="32"/>
          <w:lang w:val="en-US" w:eastAsia="zh-CN" w:bidi="ar"/>
        </w:rPr>
        <w:t>—</w:t>
      </w:r>
      <w:r>
        <w:rPr>
          <w:rFonts w:hint="eastAsia" w:ascii="Times New Roman" w:hAnsi="Times New Roman" w:eastAsia="仿宋_GB2312" w:cs="Times New Roman"/>
          <w:b w:val="0"/>
          <w:bCs w:val="0"/>
          <w:kern w:val="2"/>
          <w:sz w:val="32"/>
          <w:szCs w:val="32"/>
          <w:highlight w:val="none"/>
          <w:lang w:val="en-US" w:eastAsia="zh-CN" w:bidi="ar-SA"/>
        </w:rPr>
        <w:t>2011）中规定，嗜渗酵母计数的含量应不超过200CFU/g。在蜂蜜生产加工过程中，嗜渗酵母主要来源于蜜蜂采集蜂蜜过程和原蜜采集后加工生产过程中两个部分。采集过程污染源自花粉、蜜蜂消化道、蜜蜂采集中遇到的空气、灰尘以及花蜜中含有的包括嗜渗酵母在内的各种微生物，生产过程污染来源于操作人员、设备和容器等的污染。</w:t>
      </w:r>
    </w:p>
    <w:p>
      <w:pPr>
        <w:keepNext w:val="0"/>
        <w:keepLines w:val="0"/>
        <w:pageBreakBefore w:val="0"/>
        <w:widowControl w:val="0"/>
        <w:numPr>
          <w:ilvl w:val="0"/>
          <w:numId w:val="0"/>
        </w:numPr>
        <w:kinsoku/>
        <w:wordWrap/>
        <w:overflowPunct/>
        <w:topLinePunct w:val="0"/>
        <w:autoSpaceDE/>
        <w:autoSpaceDN/>
        <w:bidi w:val="0"/>
        <w:adjustRightInd/>
        <w:snapToGrid w:val="0"/>
        <w:spacing w:line="594" w:lineRule="atLeast"/>
        <w:ind w:firstLine="0" w:firstLineChars="0"/>
        <w:textAlignment w:val="auto"/>
        <w:outlineLvl w:val="9"/>
        <w:rPr>
          <w:rFonts w:hint="eastAsia" w:ascii="Times New Roman" w:hAnsi="Times New Roman" w:eastAsia="方正仿宋_GBK" w:cs="Times New Roman"/>
          <w:kern w:val="2"/>
          <w:sz w:val="32"/>
          <w:szCs w:val="22"/>
          <w:highlight w:val="none"/>
          <w:u w:val="none"/>
          <w:lang w:val="en-US" w:eastAsia="zh-CN" w:bidi="ar-SA"/>
        </w:rPr>
      </w:pPr>
    </w:p>
    <w:p>
      <w:pPr>
        <w:keepNext w:val="0"/>
        <w:keepLines w:val="0"/>
        <w:pageBreakBefore w:val="0"/>
        <w:widowControl w:val="0"/>
        <w:numPr>
          <w:ilvl w:val="0"/>
          <w:numId w:val="1"/>
        </w:numPr>
        <w:kinsoku/>
        <w:wordWrap/>
        <w:overflowPunct/>
        <w:topLinePunct w:val="0"/>
        <w:autoSpaceDE/>
        <w:autoSpaceDN/>
        <w:bidi w:val="0"/>
        <w:adjustRightInd/>
        <w:snapToGrid w:val="0"/>
        <w:spacing w:line="594" w:lineRule="atLeast"/>
        <w:ind w:left="-2" w:leftChars="0" w:firstLine="624" w:firstLineChars="0"/>
        <w:textAlignment w:val="auto"/>
        <w:outlineLvl w:val="9"/>
        <w:rPr>
          <w:rFonts w:hint="eastAsia" w:ascii="黑体" w:hAnsi="黑体" w:eastAsia="黑体" w:cs="黑体"/>
          <w:spacing w:val="0"/>
          <w:sz w:val="32"/>
          <w:szCs w:val="32"/>
          <w:lang w:val="en-GB" w:eastAsia="zh-CN"/>
        </w:rPr>
      </w:pPr>
      <w:r>
        <w:rPr>
          <w:rFonts w:hint="eastAsia" w:ascii="黑体" w:hAnsi="黑体" w:eastAsia="黑体" w:cs="黑体"/>
          <w:spacing w:val="0"/>
          <w:sz w:val="32"/>
          <w:szCs w:val="32"/>
          <w:lang w:val="en-GB" w:eastAsia="zh-CN"/>
        </w:rPr>
        <w:t>戊唑醇</w:t>
      </w:r>
    </w:p>
    <w:p>
      <w:pPr>
        <w:pStyle w:val="2"/>
        <w:keepNext w:val="0"/>
        <w:keepLines w:val="0"/>
        <w:pageBreakBefore w:val="0"/>
        <w:widowControl w:val="0"/>
        <w:kinsoku/>
        <w:wordWrap/>
        <w:overflowPunct/>
        <w:topLinePunct w:val="0"/>
        <w:autoSpaceDE/>
        <w:autoSpaceDN/>
        <w:bidi w:val="0"/>
        <w:snapToGrid w:val="0"/>
        <w:spacing w:after="0" w:line="594" w:lineRule="atLeast"/>
        <w:textAlignment w:val="auto"/>
        <w:outlineLvl w:val="9"/>
        <w:rPr>
          <w:rFonts w:hint="eastAsia" w:ascii="Times New Roman" w:hAnsi="Times New Roman" w:eastAsia="仿宋_GB2312" w:cs="Times New Roman"/>
          <w:b w:val="0"/>
          <w:bCs w:val="0"/>
          <w:kern w:val="2"/>
          <w:sz w:val="32"/>
          <w:szCs w:val="32"/>
          <w:highlight w:val="none"/>
          <w:lang w:val="en-GB" w:eastAsia="zh-CN" w:bidi="ar-SA"/>
        </w:rPr>
      </w:pPr>
      <w:r>
        <w:rPr>
          <w:rFonts w:hint="eastAsia" w:ascii="Times New Roman" w:hAnsi="Times New Roman" w:eastAsia="仿宋_GB2312" w:cs="Times New Roman"/>
          <w:b w:val="0"/>
          <w:bCs w:val="0"/>
          <w:kern w:val="2"/>
          <w:sz w:val="32"/>
          <w:szCs w:val="32"/>
          <w:highlight w:val="none"/>
          <w:lang w:val="en-GB" w:eastAsia="zh-CN" w:bidi="ar-SA"/>
        </w:rPr>
        <w:t>戊唑醇是具有保护、治疗和铲除作用的内吸性杀菌剂，主要向顶传导至各营养部位。《食品安全国家标准 食品中农药最大残留限量》（GB 2763</w:t>
      </w:r>
      <w:r>
        <w:rPr>
          <w:rFonts w:hint="eastAsia" w:ascii="仿宋_GB2312" w:hAnsi="仿宋_GB2312" w:eastAsia="仿宋_GB2312" w:cs="仿宋_GB2312"/>
          <w:bCs/>
          <w:kern w:val="2"/>
          <w:sz w:val="32"/>
          <w:szCs w:val="32"/>
          <w:lang w:val="en-GB" w:eastAsia="zh-CN" w:bidi="ar"/>
        </w:rPr>
        <w:t>—</w:t>
      </w:r>
      <w:r>
        <w:rPr>
          <w:rFonts w:hint="eastAsia" w:ascii="Times New Roman" w:hAnsi="Times New Roman" w:eastAsia="仿宋_GB2312" w:cs="Times New Roman"/>
          <w:b w:val="0"/>
          <w:bCs w:val="0"/>
          <w:kern w:val="2"/>
          <w:sz w:val="32"/>
          <w:szCs w:val="32"/>
          <w:highlight w:val="none"/>
          <w:lang w:val="en-GB" w:eastAsia="zh-CN" w:bidi="ar-SA"/>
        </w:rPr>
        <w:t>20</w:t>
      </w:r>
      <w:r>
        <w:rPr>
          <w:rFonts w:hint="eastAsia" w:ascii="Times New Roman" w:hAnsi="Times New Roman" w:eastAsia="仿宋_GB2312" w:cs="Times New Roman"/>
          <w:b w:val="0"/>
          <w:bCs w:val="0"/>
          <w:kern w:val="2"/>
          <w:sz w:val="32"/>
          <w:szCs w:val="32"/>
          <w:highlight w:val="none"/>
          <w:lang w:val="en-US" w:eastAsia="zh-CN" w:bidi="ar-SA"/>
        </w:rPr>
        <w:t>21</w:t>
      </w:r>
      <w:r>
        <w:rPr>
          <w:rFonts w:hint="eastAsia" w:ascii="Times New Roman" w:hAnsi="Times New Roman" w:eastAsia="仿宋_GB2312" w:cs="Times New Roman"/>
          <w:b w:val="0"/>
          <w:bCs w:val="0"/>
          <w:kern w:val="2"/>
          <w:sz w:val="32"/>
          <w:szCs w:val="32"/>
          <w:highlight w:val="none"/>
          <w:lang w:val="en-GB" w:eastAsia="zh-CN" w:bidi="ar-SA"/>
        </w:rPr>
        <w:t>）中规定，芒果中戊唑醇最大残留限量为0.</w:t>
      </w:r>
      <w:r>
        <w:rPr>
          <w:rFonts w:hint="eastAsia" w:ascii="Times New Roman" w:hAnsi="Times New Roman" w:eastAsia="仿宋_GB2312" w:cs="Times New Roman"/>
          <w:b w:val="0"/>
          <w:bCs w:val="0"/>
          <w:kern w:val="2"/>
          <w:sz w:val="32"/>
          <w:szCs w:val="32"/>
          <w:highlight w:val="none"/>
          <w:lang w:val="en-US" w:eastAsia="zh-CN" w:bidi="ar-SA"/>
        </w:rPr>
        <w:t>05</w:t>
      </w:r>
      <w:r>
        <w:rPr>
          <w:rFonts w:hint="eastAsia" w:ascii="Times New Roman" w:hAnsi="Times New Roman" w:eastAsia="仿宋_GB2312" w:cs="Times New Roman"/>
          <w:b w:val="0"/>
          <w:bCs w:val="0"/>
          <w:kern w:val="2"/>
          <w:sz w:val="32"/>
          <w:szCs w:val="32"/>
          <w:highlight w:val="none"/>
          <w:lang w:val="en-GB" w:eastAsia="zh-CN" w:bidi="ar-SA"/>
        </w:rPr>
        <w:t>mg/kg。戊唑醇超标的原因，可能是种植户为快速控制虫害，加大用药量或未遵守采摘间隔期规定，致使上市销售的产品中残留量超标。</w:t>
      </w:r>
    </w:p>
    <w:p>
      <w:pPr>
        <w:pStyle w:val="2"/>
        <w:keepNext w:val="0"/>
        <w:keepLines w:val="0"/>
        <w:pageBreakBefore w:val="0"/>
        <w:widowControl w:val="0"/>
        <w:kinsoku/>
        <w:wordWrap/>
        <w:overflowPunct/>
        <w:topLinePunct w:val="0"/>
        <w:autoSpaceDE/>
        <w:autoSpaceDN/>
        <w:bidi w:val="0"/>
        <w:snapToGrid w:val="0"/>
        <w:spacing w:after="0" w:line="594" w:lineRule="atLeast"/>
        <w:ind w:firstLine="0" w:firstLineChars="0"/>
        <w:textAlignment w:val="auto"/>
        <w:outlineLvl w:val="9"/>
        <w:rPr>
          <w:rFonts w:hint="eastAsia"/>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val="0"/>
        <w:spacing w:line="594" w:lineRule="atLeast"/>
        <w:ind w:left="-2" w:leftChars="0" w:firstLine="624" w:firstLineChars="0"/>
        <w:textAlignment w:val="auto"/>
        <w:outlineLvl w:val="9"/>
        <w:rPr>
          <w:rFonts w:hint="default"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孔雀石绿</w:t>
      </w:r>
    </w:p>
    <w:p>
      <w:pPr>
        <w:keepNext w:val="0"/>
        <w:keepLines w:val="0"/>
        <w:pageBreakBefore w:val="0"/>
        <w:widowControl w:val="0"/>
        <w:kinsoku/>
        <w:wordWrap/>
        <w:overflowPunct/>
        <w:topLinePunct w:val="0"/>
        <w:autoSpaceDE/>
        <w:autoSpaceDN/>
        <w:bidi w:val="0"/>
        <w:snapToGrid w:val="0"/>
        <w:spacing w:line="594" w:lineRule="atLeast"/>
        <w:ind w:firstLine="640" w:firstLineChars="200"/>
        <w:textAlignment w:val="auto"/>
        <w:outlineLvl w:val="9"/>
        <w:rPr>
          <w:rFonts w:hint="eastAsia" w:ascii="Times New Roman" w:hAnsi="Times New Roman" w:eastAsia="仿宋_GB2312" w:cs="Times New Roman"/>
          <w:b w:val="0"/>
          <w:bCs w:val="0"/>
          <w:kern w:val="2"/>
          <w:sz w:val="32"/>
          <w:szCs w:val="32"/>
          <w:highlight w:val="none"/>
          <w:lang w:val="en-US" w:eastAsia="zh-CN" w:bidi="ar-SA"/>
        </w:rPr>
      </w:pPr>
      <w:r>
        <w:rPr>
          <w:rFonts w:hint="eastAsia" w:ascii="Times New Roman" w:hAnsi="Times New Roman" w:eastAsia="仿宋_GB2312" w:cs="Times New Roman"/>
          <w:b w:val="0"/>
          <w:bCs w:val="0"/>
          <w:kern w:val="2"/>
          <w:sz w:val="32"/>
          <w:szCs w:val="32"/>
          <w:highlight w:val="none"/>
          <w:lang w:val="en-US" w:eastAsia="zh-CN" w:bidi="ar-SA"/>
        </w:rPr>
        <w:t>孔雀石绿极易溶于水，水溶液呈蓝绿色，是工业染料。在水产养殖过程中，曾作为杀菌剂和抗寄生虫药，用于防治各种鱼病。我国农业农村部公告第250号将孔雀石绿列入《食品动物中禁止使用的药品及其他化合物清单》中。孔雀石绿超标的原因，可能是养殖户为快速控制疫病违规使用。</w:t>
      </w:r>
    </w:p>
    <w:p>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outlineLvl w:val="9"/>
        <w:rPr>
          <w:rFonts w:hint="eastAsia" w:ascii="Times New Roman" w:hAnsi="Times New Roman" w:eastAsia="仿宋_GB2312" w:cs="Times New Roman"/>
          <w:b w:val="0"/>
          <w:bCs w:val="0"/>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snapToGrid w:val="0"/>
        <w:spacing w:line="594" w:lineRule="exact"/>
        <w:ind w:firstLine="640" w:firstLineChars="200"/>
        <w:textAlignment w:val="auto"/>
        <w:rPr>
          <w:rFonts w:hint="eastAsia" w:ascii="Times New Roman" w:hAnsi="Times New Roman" w:eastAsia="仿宋_GB2312" w:cs="Times New Roman"/>
          <w:b w:val="0"/>
          <w:bCs w:val="0"/>
          <w:kern w:val="2"/>
          <w:sz w:val="32"/>
          <w:szCs w:val="32"/>
          <w:highlight w:val="none"/>
          <w:lang w:val="en-US" w:eastAsia="zh-CN" w:bidi="ar-SA"/>
        </w:rPr>
      </w:pPr>
    </w:p>
    <w:sectPr>
      <w:footerReference r:id="rId3" w:type="default"/>
      <w:pgSz w:w="11906" w:h="16838"/>
      <w:pgMar w:top="2098" w:right="1531" w:bottom="1984"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auto"/>
    <w:pitch w:val="default"/>
    <w:sig w:usb0="00000001" w:usb1="080E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Noto Sans CJK JP Bold">
    <w:panose1 w:val="020B0800000000000000"/>
    <w:charset w:val="86"/>
    <w:family w:val="auto"/>
    <w:pitch w:val="default"/>
    <w:sig w:usb0="30000003" w:usb1="2BDF3C10" w:usb2="00000016" w:usb3="00000000" w:csb0="602E0107" w:csb1="00000000"/>
  </w:font>
  <w:font w:name="方正仿宋简体">
    <w:altName w:val="方正仿宋_GBK"/>
    <w:panose1 w:val="02010601030101010101"/>
    <w:charset w:val="86"/>
    <w:family w:val="script"/>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61087551"/>
    </w:sdtPr>
    <w:sdtContent>
      <w:p>
        <w:pPr>
          <w:pStyle w:val="5"/>
          <w:jc w:val="center"/>
        </w:pPr>
        <w:r>
          <w:fldChar w:fldCharType="begin"/>
        </w:r>
        <w:r>
          <w:instrText xml:space="preserve">PAGE   \* MERGEFORMAT</w:instrText>
        </w:r>
        <w:r>
          <w:fldChar w:fldCharType="separate"/>
        </w:r>
        <w:r>
          <w:rPr>
            <w:lang w:val="zh-CN"/>
          </w:rPr>
          <w:t>1</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F7FF0E1"/>
    <w:multiLevelType w:val="singleLevel"/>
    <w:tmpl w:val="7F7FF0E1"/>
    <w:lvl w:ilvl="0" w:tentative="0">
      <w:start w:val="1"/>
      <w:numFmt w:val="chineseCounting"/>
      <w:suff w:val="nothing"/>
      <w:lvlText w:val="%1、"/>
      <w:lvlJc w:val="left"/>
      <w:pPr>
        <w:ind w:left="0" w:firstLine="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true"/>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WUyZTVlOGZmNDAyOWRmOGQyZTQxMmU0MDdkYjc1MTAifQ=="/>
  </w:docVars>
  <w:rsids>
    <w:rsidRoot w:val="00E45F03"/>
    <w:rsid w:val="0000231D"/>
    <w:rsid w:val="00015F96"/>
    <w:rsid w:val="00026069"/>
    <w:rsid w:val="00057C9D"/>
    <w:rsid w:val="0007233C"/>
    <w:rsid w:val="000774CF"/>
    <w:rsid w:val="000800AE"/>
    <w:rsid w:val="00082CA4"/>
    <w:rsid w:val="00097E5A"/>
    <w:rsid w:val="000A1CA7"/>
    <w:rsid w:val="000C7DEB"/>
    <w:rsid w:val="000E599A"/>
    <w:rsid w:val="000F4094"/>
    <w:rsid w:val="000F4B86"/>
    <w:rsid w:val="00102897"/>
    <w:rsid w:val="0011343E"/>
    <w:rsid w:val="00113712"/>
    <w:rsid w:val="00124BDE"/>
    <w:rsid w:val="00143CEB"/>
    <w:rsid w:val="00150D3C"/>
    <w:rsid w:val="00156C2C"/>
    <w:rsid w:val="0016724E"/>
    <w:rsid w:val="00184325"/>
    <w:rsid w:val="001901F9"/>
    <w:rsid w:val="00197EF7"/>
    <w:rsid w:val="001A6ADF"/>
    <w:rsid w:val="001C4310"/>
    <w:rsid w:val="001E7C5C"/>
    <w:rsid w:val="00266BCB"/>
    <w:rsid w:val="00281BF8"/>
    <w:rsid w:val="00282E6B"/>
    <w:rsid w:val="0029329A"/>
    <w:rsid w:val="002B384B"/>
    <w:rsid w:val="002F2143"/>
    <w:rsid w:val="00314DD5"/>
    <w:rsid w:val="00326D09"/>
    <w:rsid w:val="00327E2B"/>
    <w:rsid w:val="0033185A"/>
    <w:rsid w:val="0034436D"/>
    <w:rsid w:val="003455E6"/>
    <w:rsid w:val="00353FDE"/>
    <w:rsid w:val="0035764C"/>
    <w:rsid w:val="00357F27"/>
    <w:rsid w:val="0038633A"/>
    <w:rsid w:val="00395129"/>
    <w:rsid w:val="00397CD0"/>
    <w:rsid w:val="003C5A99"/>
    <w:rsid w:val="003D0B3F"/>
    <w:rsid w:val="00412DAF"/>
    <w:rsid w:val="0041724F"/>
    <w:rsid w:val="00417336"/>
    <w:rsid w:val="00434D19"/>
    <w:rsid w:val="004364F8"/>
    <w:rsid w:val="004478FC"/>
    <w:rsid w:val="00453AF8"/>
    <w:rsid w:val="004A4E67"/>
    <w:rsid w:val="004A654B"/>
    <w:rsid w:val="004B5F74"/>
    <w:rsid w:val="004F3D58"/>
    <w:rsid w:val="00500816"/>
    <w:rsid w:val="00506E78"/>
    <w:rsid w:val="00527CAA"/>
    <w:rsid w:val="005317AB"/>
    <w:rsid w:val="00534A48"/>
    <w:rsid w:val="00546FD2"/>
    <w:rsid w:val="0057056D"/>
    <w:rsid w:val="0057524F"/>
    <w:rsid w:val="005771A5"/>
    <w:rsid w:val="005A7BC0"/>
    <w:rsid w:val="005B58B4"/>
    <w:rsid w:val="005D7D45"/>
    <w:rsid w:val="00642355"/>
    <w:rsid w:val="00674ABF"/>
    <w:rsid w:val="0068132F"/>
    <w:rsid w:val="00687316"/>
    <w:rsid w:val="006F32DE"/>
    <w:rsid w:val="006F7339"/>
    <w:rsid w:val="00734B44"/>
    <w:rsid w:val="00737AFE"/>
    <w:rsid w:val="00742115"/>
    <w:rsid w:val="007505B0"/>
    <w:rsid w:val="00752908"/>
    <w:rsid w:val="0077575E"/>
    <w:rsid w:val="00776059"/>
    <w:rsid w:val="0077710D"/>
    <w:rsid w:val="00783A82"/>
    <w:rsid w:val="007D2E0E"/>
    <w:rsid w:val="007F5524"/>
    <w:rsid w:val="00804CA1"/>
    <w:rsid w:val="008117B8"/>
    <w:rsid w:val="00880F04"/>
    <w:rsid w:val="00895177"/>
    <w:rsid w:val="0089610B"/>
    <w:rsid w:val="008B286A"/>
    <w:rsid w:val="008D7ECA"/>
    <w:rsid w:val="008E022C"/>
    <w:rsid w:val="00900928"/>
    <w:rsid w:val="0093297A"/>
    <w:rsid w:val="009756BD"/>
    <w:rsid w:val="0098625A"/>
    <w:rsid w:val="009927AB"/>
    <w:rsid w:val="009B0C8D"/>
    <w:rsid w:val="009B17D9"/>
    <w:rsid w:val="009B1CE0"/>
    <w:rsid w:val="009C78F5"/>
    <w:rsid w:val="009D0616"/>
    <w:rsid w:val="009D0E09"/>
    <w:rsid w:val="009E0C03"/>
    <w:rsid w:val="009E252B"/>
    <w:rsid w:val="009F4B8A"/>
    <w:rsid w:val="00A13243"/>
    <w:rsid w:val="00A1575B"/>
    <w:rsid w:val="00A339B7"/>
    <w:rsid w:val="00A370EE"/>
    <w:rsid w:val="00A47C13"/>
    <w:rsid w:val="00AA746A"/>
    <w:rsid w:val="00AB0288"/>
    <w:rsid w:val="00AB1112"/>
    <w:rsid w:val="00AB3E33"/>
    <w:rsid w:val="00AB7501"/>
    <w:rsid w:val="00AC37A4"/>
    <w:rsid w:val="00AC79C1"/>
    <w:rsid w:val="00B147BF"/>
    <w:rsid w:val="00B2770C"/>
    <w:rsid w:val="00B50B7B"/>
    <w:rsid w:val="00B605D9"/>
    <w:rsid w:val="00B60BFA"/>
    <w:rsid w:val="00BA54E8"/>
    <w:rsid w:val="00BA6F7F"/>
    <w:rsid w:val="00BC5A14"/>
    <w:rsid w:val="00C03DAE"/>
    <w:rsid w:val="00C24969"/>
    <w:rsid w:val="00C64241"/>
    <w:rsid w:val="00C866ED"/>
    <w:rsid w:val="00CB1B93"/>
    <w:rsid w:val="00CC6CCA"/>
    <w:rsid w:val="00CD571D"/>
    <w:rsid w:val="00CE0330"/>
    <w:rsid w:val="00CE13D2"/>
    <w:rsid w:val="00CF0D96"/>
    <w:rsid w:val="00D11774"/>
    <w:rsid w:val="00D16C55"/>
    <w:rsid w:val="00D2271C"/>
    <w:rsid w:val="00D413F8"/>
    <w:rsid w:val="00D43DB8"/>
    <w:rsid w:val="00D731C9"/>
    <w:rsid w:val="00D762A4"/>
    <w:rsid w:val="00DC7CCF"/>
    <w:rsid w:val="00DE52CB"/>
    <w:rsid w:val="00DF45E6"/>
    <w:rsid w:val="00E438EF"/>
    <w:rsid w:val="00E45F03"/>
    <w:rsid w:val="00E54728"/>
    <w:rsid w:val="00E5769E"/>
    <w:rsid w:val="00E610CF"/>
    <w:rsid w:val="00E7052B"/>
    <w:rsid w:val="00E75233"/>
    <w:rsid w:val="00E764E7"/>
    <w:rsid w:val="00EB75F7"/>
    <w:rsid w:val="00EF2FC7"/>
    <w:rsid w:val="00EF73EB"/>
    <w:rsid w:val="00F56DA2"/>
    <w:rsid w:val="00F64B8F"/>
    <w:rsid w:val="00F8113A"/>
    <w:rsid w:val="00F932D3"/>
    <w:rsid w:val="00FB5CDD"/>
    <w:rsid w:val="00FC246E"/>
    <w:rsid w:val="00FD601C"/>
    <w:rsid w:val="00FE1AF9"/>
    <w:rsid w:val="00FE65C8"/>
    <w:rsid w:val="02E53ED2"/>
    <w:rsid w:val="03731FD8"/>
    <w:rsid w:val="03BD43D7"/>
    <w:rsid w:val="04FD0185"/>
    <w:rsid w:val="06012255"/>
    <w:rsid w:val="0643453F"/>
    <w:rsid w:val="083119A6"/>
    <w:rsid w:val="08C70051"/>
    <w:rsid w:val="0A2246B7"/>
    <w:rsid w:val="0B23740C"/>
    <w:rsid w:val="0BF55D05"/>
    <w:rsid w:val="0E3E57FB"/>
    <w:rsid w:val="0E6E3364"/>
    <w:rsid w:val="0EA50231"/>
    <w:rsid w:val="0F830F05"/>
    <w:rsid w:val="0F9EF1F3"/>
    <w:rsid w:val="0FD83CA6"/>
    <w:rsid w:val="0FEE1D9C"/>
    <w:rsid w:val="110C4FEA"/>
    <w:rsid w:val="110F570C"/>
    <w:rsid w:val="112B137C"/>
    <w:rsid w:val="125E1B94"/>
    <w:rsid w:val="13A02D2C"/>
    <w:rsid w:val="157E5278"/>
    <w:rsid w:val="15BF1382"/>
    <w:rsid w:val="169D136B"/>
    <w:rsid w:val="17DE0CBD"/>
    <w:rsid w:val="17FED243"/>
    <w:rsid w:val="18CE4512"/>
    <w:rsid w:val="190A207C"/>
    <w:rsid w:val="190E6EE0"/>
    <w:rsid w:val="199130D1"/>
    <w:rsid w:val="199303A5"/>
    <w:rsid w:val="19AA4605"/>
    <w:rsid w:val="1A8E79BC"/>
    <w:rsid w:val="1A943B45"/>
    <w:rsid w:val="1AF411D7"/>
    <w:rsid w:val="1B6D47CE"/>
    <w:rsid w:val="1BFF1386"/>
    <w:rsid w:val="1C0D4647"/>
    <w:rsid w:val="1E526692"/>
    <w:rsid w:val="1F245FB8"/>
    <w:rsid w:val="1F5254D4"/>
    <w:rsid w:val="20734AD8"/>
    <w:rsid w:val="217B58C1"/>
    <w:rsid w:val="21FD7A99"/>
    <w:rsid w:val="22EE5E6A"/>
    <w:rsid w:val="22FB77CB"/>
    <w:rsid w:val="230DE398"/>
    <w:rsid w:val="23E40E7A"/>
    <w:rsid w:val="246868F4"/>
    <w:rsid w:val="24B40E16"/>
    <w:rsid w:val="24C105FB"/>
    <w:rsid w:val="25706FEB"/>
    <w:rsid w:val="27E90029"/>
    <w:rsid w:val="28926171"/>
    <w:rsid w:val="28F7C6EF"/>
    <w:rsid w:val="28FE5380"/>
    <w:rsid w:val="293C4333"/>
    <w:rsid w:val="2A266F86"/>
    <w:rsid w:val="2B453547"/>
    <w:rsid w:val="2D024FEE"/>
    <w:rsid w:val="2F3A64DA"/>
    <w:rsid w:val="2F5FF82E"/>
    <w:rsid w:val="2F8980BA"/>
    <w:rsid w:val="2FFF3C79"/>
    <w:rsid w:val="2FFFEB58"/>
    <w:rsid w:val="313B60D6"/>
    <w:rsid w:val="32BF9929"/>
    <w:rsid w:val="343B3C9B"/>
    <w:rsid w:val="34A10D49"/>
    <w:rsid w:val="353051B6"/>
    <w:rsid w:val="35CD32DE"/>
    <w:rsid w:val="35D3C0FF"/>
    <w:rsid w:val="37B5B0DF"/>
    <w:rsid w:val="39E4139A"/>
    <w:rsid w:val="3A066159"/>
    <w:rsid w:val="3B7ED31C"/>
    <w:rsid w:val="3BBF5734"/>
    <w:rsid w:val="3BE114CD"/>
    <w:rsid w:val="3BFF4D0F"/>
    <w:rsid w:val="3CBB6A1F"/>
    <w:rsid w:val="3D066ED4"/>
    <w:rsid w:val="3D5B7861"/>
    <w:rsid w:val="3D8A31F3"/>
    <w:rsid w:val="3DA70F84"/>
    <w:rsid w:val="3E573C31"/>
    <w:rsid w:val="3E692505"/>
    <w:rsid w:val="3EF70C9F"/>
    <w:rsid w:val="3F7FC504"/>
    <w:rsid w:val="3FBF13ED"/>
    <w:rsid w:val="3FD02490"/>
    <w:rsid w:val="3FFD62C4"/>
    <w:rsid w:val="40DF5746"/>
    <w:rsid w:val="41011D84"/>
    <w:rsid w:val="426B3C81"/>
    <w:rsid w:val="449A0830"/>
    <w:rsid w:val="44CF69EE"/>
    <w:rsid w:val="45107FD3"/>
    <w:rsid w:val="46601D24"/>
    <w:rsid w:val="47075DCC"/>
    <w:rsid w:val="47811D3F"/>
    <w:rsid w:val="48655E99"/>
    <w:rsid w:val="488E348C"/>
    <w:rsid w:val="4AA63504"/>
    <w:rsid w:val="4C8B783D"/>
    <w:rsid w:val="4D920623"/>
    <w:rsid w:val="4DCDB26D"/>
    <w:rsid w:val="4E836A31"/>
    <w:rsid w:val="4FAD0645"/>
    <w:rsid w:val="4FC70334"/>
    <w:rsid w:val="4FD60C7C"/>
    <w:rsid w:val="4FED00F1"/>
    <w:rsid w:val="52D4703A"/>
    <w:rsid w:val="534230F9"/>
    <w:rsid w:val="54D163A0"/>
    <w:rsid w:val="555B5CD3"/>
    <w:rsid w:val="575B13D1"/>
    <w:rsid w:val="577B200D"/>
    <w:rsid w:val="57A53A3A"/>
    <w:rsid w:val="57BDDC82"/>
    <w:rsid w:val="57CB2923"/>
    <w:rsid w:val="5AFFEA09"/>
    <w:rsid w:val="5C9E489B"/>
    <w:rsid w:val="5CC74388"/>
    <w:rsid w:val="5E0540D0"/>
    <w:rsid w:val="5E4907CD"/>
    <w:rsid w:val="5F7B3A23"/>
    <w:rsid w:val="5FE6D425"/>
    <w:rsid w:val="5FFF4665"/>
    <w:rsid w:val="5FFF4D2B"/>
    <w:rsid w:val="61DD6D44"/>
    <w:rsid w:val="63DF171E"/>
    <w:rsid w:val="63FF475F"/>
    <w:rsid w:val="65CF6D9C"/>
    <w:rsid w:val="65FFB26C"/>
    <w:rsid w:val="66023456"/>
    <w:rsid w:val="66325BC9"/>
    <w:rsid w:val="66B2626D"/>
    <w:rsid w:val="67282ECF"/>
    <w:rsid w:val="673FC0B4"/>
    <w:rsid w:val="67AB41B6"/>
    <w:rsid w:val="67FF2A03"/>
    <w:rsid w:val="67FFBC85"/>
    <w:rsid w:val="689C4C03"/>
    <w:rsid w:val="68F627D3"/>
    <w:rsid w:val="68FA2757"/>
    <w:rsid w:val="696DD54B"/>
    <w:rsid w:val="69F83E9D"/>
    <w:rsid w:val="69FD8E35"/>
    <w:rsid w:val="6A945E1B"/>
    <w:rsid w:val="6BA279B0"/>
    <w:rsid w:val="6BB87E7B"/>
    <w:rsid w:val="6BBBAF32"/>
    <w:rsid w:val="6D0E14DC"/>
    <w:rsid w:val="6EDF6131"/>
    <w:rsid w:val="6F6FCE94"/>
    <w:rsid w:val="71AF4D28"/>
    <w:rsid w:val="730C532F"/>
    <w:rsid w:val="73B2774B"/>
    <w:rsid w:val="73BC2552"/>
    <w:rsid w:val="73F564A7"/>
    <w:rsid w:val="740B3C12"/>
    <w:rsid w:val="74E00729"/>
    <w:rsid w:val="75057978"/>
    <w:rsid w:val="75202347"/>
    <w:rsid w:val="7593147D"/>
    <w:rsid w:val="76246CC8"/>
    <w:rsid w:val="76BF1C19"/>
    <w:rsid w:val="76D75FC2"/>
    <w:rsid w:val="77887501"/>
    <w:rsid w:val="77DF9F9B"/>
    <w:rsid w:val="77E37BF6"/>
    <w:rsid w:val="77EFBFA0"/>
    <w:rsid w:val="78971D8D"/>
    <w:rsid w:val="78DBD678"/>
    <w:rsid w:val="78EA5C2B"/>
    <w:rsid w:val="79464C25"/>
    <w:rsid w:val="79516C02"/>
    <w:rsid w:val="79CB70EC"/>
    <w:rsid w:val="79EF92A3"/>
    <w:rsid w:val="7AEF50DD"/>
    <w:rsid w:val="7AFEEBE6"/>
    <w:rsid w:val="7AFF1FDA"/>
    <w:rsid w:val="7B9FEBE1"/>
    <w:rsid w:val="7BC16283"/>
    <w:rsid w:val="7BE61DA8"/>
    <w:rsid w:val="7BF77124"/>
    <w:rsid w:val="7C6619F8"/>
    <w:rsid w:val="7DAB5A58"/>
    <w:rsid w:val="7DC149D8"/>
    <w:rsid w:val="7DFF2D85"/>
    <w:rsid w:val="7E274B0C"/>
    <w:rsid w:val="7ECE4128"/>
    <w:rsid w:val="7EF5D8F9"/>
    <w:rsid w:val="7F3F9D27"/>
    <w:rsid w:val="7F77305C"/>
    <w:rsid w:val="7F77CFFA"/>
    <w:rsid w:val="7F7F6AAB"/>
    <w:rsid w:val="7F7FCEDB"/>
    <w:rsid w:val="7F972554"/>
    <w:rsid w:val="7FAAA59C"/>
    <w:rsid w:val="7FAF1A78"/>
    <w:rsid w:val="7FBB2204"/>
    <w:rsid w:val="7FBF3FE6"/>
    <w:rsid w:val="7FC7A2FE"/>
    <w:rsid w:val="7FD92FCE"/>
    <w:rsid w:val="7FDE022A"/>
    <w:rsid w:val="7FDE0516"/>
    <w:rsid w:val="7FDEE165"/>
    <w:rsid w:val="7FDF17CC"/>
    <w:rsid w:val="7FF6324C"/>
    <w:rsid w:val="7FFB63B1"/>
    <w:rsid w:val="7FFBC323"/>
    <w:rsid w:val="85CF448D"/>
    <w:rsid w:val="89F22F62"/>
    <w:rsid w:val="8BE76863"/>
    <w:rsid w:val="95BD20E8"/>
    <w:rsid w:val="A25F6545"/>
    <w:rsid w:val="A7C5467D"/>
    <w:rsid w:val="A7F588A4"/>
    <w:rsid w:val="ABCFB818"/>
    <w:rsid w:val="ABFBF616"/>
    <w:rsid w:val="B33FEA55"/>
    <w:rsid w:val="B4D086C0"/>
    <w:rsid w:val="B9AD008D"/>
    <w:rsid w:val="BA7B23C6"/>
    <w:rsid w:val="BBEE61D5"/>
    <w:rsid w:val="BDDF9733"/>
    <w:rsid w:val="BF6903CB"/>
    <w:rsid w:val="BF73B3EC"/>
    <w:rsid w:val="BF77EBD6"/>
    <w:rsid w:val="BFBFF716"/>
    <w:rsid w:val="BFFFE9F5"/>
    <w:rsid w:val="BFFFEA05"/>
    <w:rsid w:val="C7BF155C"/>
    <w:rsid w:val="CFFF2247"/>
    <w:rsid w:val="D57E3121"/>
    <w:rsid w:val="D59F7A23"/>
    <w:rsid w:val="D5FE1140"/>
    <w:rsid w:val="D5FE71D0"/>
    <w:rsid w:val="D6FFFCC9"/>
    <w:rsid w:val="DAFE6E58"/>
    <w:rsid w:val="DDF5BFEA"/>
    <w:rsid w:val="DDFF4777"/>
    <w:rsid w:val="DEDF704A"/>
    <w:rsid w:val="DF7B5856"/>
    <w:rsid w:val="DFDE77E3"/>
    <w:rsid w:val="DFFE471E"/>
    <w:rsid w:val="E5FB529B"/>
    <w:rsid w:val="E77B5ACF"/>
    <w:rsid w:val="E7FF09A6"/>
    <w:rsid w:val="E8FDFFC9"/>
    <w:rsid w:val="EBE72E78"/>
    <w:rsid w:val="EBFB0C7E"/>
    <w:rsid w:val="ED76D6E8"/>
    <w:rsid w:val="EDFD6938"/>
    <w:rsid w:val="EEFD9629"/>
    <w:rsid w:val="EEFF22F4"/>
    <w:rsid w:val="EFFF94FF"/>
    <w:rsid w:val="F15F95D9"/>
    <w:rsid w:val="F1FB3CF4"/>
    <w:rsid w:val="F3ED2EE8"/>
    <w:rsid w:val="F4E7F227"/>
    <w:rsid w:val="F52EA8C1"/>
    <w:rsid w:val="F586E40D"/>
    <w:rsid w:val="F5CFF2A7"/>
    <w:rsid w:val="F5DFD693"/>
    <w:rsid w:val="F676AF9D"/>
    <w:rsid w:val="F76D36FF"/>
    <w:rsid w:val="F77DACB5"/>
    <w:rsid w:val="F77EDC06"/>
    <w:rsid w:val="F77F0E83"/>
    <w:rsid w:val="F9741810"/>
    <w:rsid w:val="F9D644EC"/>
    <w:rsid w:val="FB772F61"/>
    <w:rsid w:val="FB7F583B"/>
    <w:rsid w:val="FB7F6772"/>
    <w:rsid w:val="FBAF4E1A"/>
    <w:rsid w:val="FBFB024C"/>
    <w:rsid w:val="FD7FF06D"/>
    <w:rsid w:val="FDF93F7F"/>
    <w:rsid w:val="FE0D9249"/>
    <w:rsid w:val="FEBD9270"/>
    <w:rsid w:val="FEDD18BB"/>
    <w:rsid w:val="FF5787E3"/>
    <w:rsid w:val="FF5FC2EF"/>
    <w:rsid w:val="FF6AE40B"/>
    <w:rsid w:val="FF7E52F0"/>
    <w:rsid w:val="FF7F41D3"/>
    <w:rsid w:val="FF9B8B7D"/>
    <w:rsid w:val="FFCC5B6F"/>
    <w:rsid w:val="FFD68914"/>
    <w:rsid w:val="FFDAAAD9"/>
    <w:rsid w:val="FFDC6E9A"/>
    <w:rsid w:val="FFF1684B"/>
    <w:rsid w:val="FFF36292"/>
    <w:rsid w:val="FFF67C2D"/>
    <w:rsid w:val="FFFA9A5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uiPriority="99" w:name="HTML Keyboard"/>
    <w:lsdException w:uiPriority="99" w:name="HTML Preformatted"/>
    <w:lsdException w:uiPriority="99" w:name="HTML Sample"/>
    <w:lsdException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qFormat/>
    <w:uiPriority w:val="0"/>
    <w:pPr>
      <w:adjustRightInd w:val="0"/>
      <w:ind w:left="0" w:leftChars="0" w:firstLine="880" w:firstLineChars="200"/>
    </w:pPr>
    <w:rPr>
      <w:rFonts w:ascii="Calibri" w:hAnsi="Calibri" w:eastAsia="仿宋" w:cs="Times New Roman"/>
      <w:sz w:val="32"/>
    </w:rPr>
  </w:style>
  <w:style w:type="paragraph" w:styleId="3">
    <w:name w:val="Body Text Indent"/>
    <w:basedOn w:val="1"/>
    <w:semiHidden/>
    <w:unhideWhenUsed/>
    <w:qFormat/>
    <w:uiPriority w:val="99"/>
    <w:pPr>
      <w:spacing w:after="120"/>
      <w:ind w:left="420" w:leftChars="200"/>
    </w:pPr>
  </w:style>
  <w:style w:type="paragraph" w:styleId="4">
    <w:name w:val="Balloon Text"/>
    <w:basedOn w:val="1"/>
    <w:link w:val="22"/>
    <w:unhideWhenUsed/>
    <w:qFormat/>
    <w:uiPriority w:val="99"/>
    <w:rPr>
      <w:sz w:val="18"/>
      <w:szCs w:val="18"/>
    </w:rPr>
  </w:style>
  <w:style w:type="paragraph" w:styleId="5">
    <w:name w:val="footer"/>
    <w:basedOn w:val="1"/>
    <w:link w:val="20"/>
    <w:unhideWhenUsed/>
    <w:qFormat/>
    <w:uiPriority w:val="99"/>
    <w:pPr>
      <w:tabs>
        <w:tab w:val="center" w:pos="4153"/>
        <w:tab w:val="right" w:pos="8306"/>
      </w:tabs>
      <w:snapToGrid w:val="0"/>
      <w:jc w:val="left"/>
    </w:pPr>
    <w:rPr>
      <w:sz w:val="18"/>
      <w:szCs w:val="18"/>
    </w:rPr>
  </w:style>
  <w:style w:type="paragraph" w:styleId="6">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spacing w:before="100" w:beforeAutospacing="1" w:after="100" w:afterAutospacing="1"/>
      <w:jc w:val="left"/>
    </w:pPr>
    <w:rPr>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0063C8"/>
      <w:u w:val="none"/>
    </w:rPr>
  </w:style>
  <w:style w:type="character" w:styleId="12">
    <w:name w:val="Emphasis"/>
    <w:basedOn w:val="9"/>
    <w:qFormat/>
    <w:uiPriority w:val="20"/>
  </w:style>
  <w:style w:type="character" w:styleId="13">
    <w:name w:val="HTML Definition"/>
    <w:basedOn w:val="9"/>
    <w:semiHidden/>
    <w:unhideWhenUsed/>
    <w:qFormat/>
    <w:uiPriority w:val="99"/>
  </w:style>
  <w:style w:type="character" w:styleId="14">
    <w:name w:val="HTML Acronym"/>
    <w:basedOn w:val="9"/>
    <w:semiHidden/>
    <w:unhideWhenUsed/>
    <w:qFormat/>
    <w:uiPriority w:val="99"/>
  </w:style>
  <w:style w:type="character" w:styleId="15">
    <w:name w:val="HTML Variable"/>
    <w:basedOn w:val="9"/>
    <w:semiHidden/>
    <w:unhideWhenUsed/>
    <w:qFormat/>
    <w:uiPriority w:val="99"/>
  </w:style>
  <w:style w:type="character" w:styleId="16">
    <w:name w:val="Hyperlink"/>
    <w:basedOn w:val="9"/>
    <w:unhideWhenUsed/>
    <w:qFormat/>
    <w:uiPriority w:val="99"/>
    <w:rPr>
      <w:color w:val="0063C8"/>
      <w:u w:val="none"/>
    </w:rPr>
  </w:style>
  <w:style w:type="character" w:styleId="17">
    <w:name w:val="HTML Code"/>
    <w:basedOn w:val="9"/>
    <w:semiHidden/>
    <w:unhideWhenUsed/>
    <w:qFormat/>
    <w:uiPriority w:val="99"/>
    <w:rPr>
      <w:rFonts w:ascii="Courier New" w:hAnsi="Courier New"/>
      <w:sz w:val="20"/>
    </w:rPr>
  </w:style>
  <w:style w:type="character" w:styleId="18">
    <w:name w:val="HTML Cite"/>
    <w:basedOn w:val="9"/>
    <w:semiHidden/>
    <w:unhideWhenUsed/>
    <w:qFormat/>
    <w:uiPriority w:val="99"/>
  </w:style>
  <w:style w:type="character" w:customStyle="1" w:styleId="19">
    <w:name w:val="页眉 字符"/>
    <w:basedOn w:val="9"/>
    <w:link w:val="6"/>
    <w:qFormat/>
    <w:uiPriority w:val="99"/>
    <w:rPr>
      <w:sz w:val="18"/>
      <w:szCs w:val="18"/>
    </w:rPr>
  </w:style>
  <w:style w:type="character" w:customStyle="1" w:styleId="20">
    <w:name w:val="页脚 字符"/>
    <w:basedOn w:val="9"/>
    <w:link w:val="5"/>
    <w:qFormat/>
    <w:uiPriority w:val="99"/>
    <w:rPr>
      <w:sz w:val="18"/>
      <w:szCs w:val="18"/>
    </w:rPr>
  </w:style>
  <w:style w:type="paragraph" w:styleId="21">
    <w:name w:val="List Paragraph"/>
    <w:basedOn w:val="1"/>
    <w:qFormat/>
    <w:uiPriority w:val="34"/>
    <w:pPr>
      <w:ind w:firstLine="420" w:firstLineChars="200"/>
    </w:pPr>
  </w:style>
  <w:style w:type="character" w:customStyle="1" w:styleId="22">
    <w:name w:val="批注框文本 字符"/>
    <w:basedOn w:val="9"/>
    <w:link w:val="4"/>
    <w:semiHidden/>
    <w:qFormat/>
    <w:uiPriority w:val="99"/>
    <w:rPr>
      <w:sz w:val="18"/>
      <w:szCs w:val="18"/>
    </w:rPr>
  </w:style>
  <w:style w:type="character" w:customStyle="1" w:styleId="23">
    <w:name w:val="mr-prof"/>
    <w:basedOn w:val="9"/>
    <w:qFormat/>
    <w:uiPriority w:val="0"/>
  </w:style>
  <w:style w:type="character" w:customStyle="1" w:styleId="24">
    <w:name w:val="btn-task-gray2"/>
    <w:basedOn w:val="9"/>
    <w:qFormat/>
    <w:uiPriority w:val="0"/>
    <w:rPr>
      <w:color w:val="FFFFFF"/>
      <w:u w:val="none"/>
      <w:shd w:val="clear" w:color="auto" w:fill="CCCCCC"/>
    </w:rPr>
  </w:style>
  <w:style w:type="character" w:customStyle="1" w:styleId="25">
    <w:name w:val="hover37"/>
    <w:basedOn w:val="9"/>
    <w:qFormat/>
    <w:uiPriority w:val="0"/>
    <w:rPr>
      <w:color w:val="3EAF0E"/>
    </w:rPr>
  </w:style>
  <w:style w:type="character" w:customStyle="1" w:styleId="26">
    <w:name w:val="s16"/>
    <w:basedOn w:val="9"/>
    <w:qFormat/>
    <w:uiPriority w:val="0"/>
    <w:rPr>
      <w:color w:val="DDDDDD"/>
      <w:sz w:val="14"/>
      <w:szCs w:val="1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http://sdwm.org</Company>
  <Pages>3</Pages>
  <Words>698</Words>
  <Characters>765</Characters>
  <Lines>22</Lines>
  <Paragraphs>6</Paragraphs>
  <TotalTime>0</TotalTime>
  <ScaleCrop>false</ScaleCrop>
  <LinksUpToDate>false</LinksUpToDate>
  <CharactersWithSpaces>774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2019-05-17T20:31:00Z</dcterms:created>
  <dc:creator>SDWM</dc:creator>
  <cp:lastModifiedBy>艾力木热提</cp:lastModifiedBy>
  <cp:lastPrinted>2016-10-10T18:58:00Z</cp:lastPrinted>
  <dcterms:modified xsi:type="dcterms:W3CDTF">2026-04-13T10:25:53Z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F46EFFB5EC0D4DB5A641BE2063BCF22F</vt:lpwstr>
  </property>
</Properties>
</file>