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以脂肪计</w:t>
      </w:r>
      <w:r>
        <w:rPr>
          <w:rFonts w:hint="eastAsia" w:ascii="Times New Roman" w:hAnsi="Times New Roman" w:eastAsia="方正黑体_GBK"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spacing w:after="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过氧化值主要反映油脂是否氧化变质。《食品安全国家标准 坚果与籽类食品》（GB 19300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2014）中规定，熟制葵花籽过氧化值的最大限量值为0.80 g/100g</w:t>
      </w:r>
      <w:r>
        <w:rPr>
          <w:rFonts w:hint="eastAsia" w:ascii="Times New Roman" w:hAnsi="Times New Roman" w:eastAsia="方正仿宋_GBK" w:cs="Times New Roman"/>
          <w:b w:val="0"/>
          <w:bCs w:val="0"/>
          <w:kern w:val="2"/>
          <w:sz w:val="32"/>
          <w:szCs w:val="32"/>
          <w:highlight w:val="none"/>
          <w:lang w:val="en-US" w:eastAsia="zh-CN" w:bidi="ar-SA"/>
        </w:rPr>
        <w:t>；《调味面制品》（T/LFSA001-2019）</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调味面制品</w:t>
      </w:r>
      <w:r>
        <w:rPr>
          <w:rFonts w:hint="default" w:ascii="Times New Roman" w:hAnsi="Times New Roman" w:eastAsia="方正仿宋_GBK" w:cs="Times New Roman"/>
          <w:b w:val="0"/>
          <w:bCs w:val="0"/>
          <w:kern w:val="2"/>
          <w:sz w:val="32"/>
          <w:szCs w:val="32"/>
          <w:highlight w:val="none"/>
          <w:lang w:val="en-US" w:eastAsia="zh-CN" w:bidi="ar-SA"/>
        </w:rPr>
        <w:t>过氧化值的最大限量值为0.25</w:t>
      </w:r>
      <w:r>
        <w:rPr>
          <w:rFonts w:hint="eastAsia" w:ascii="Times New Roman" w:hAnsi="Times New Roman" w:eastAsia="方正仿宋_GBK" w:cs="Times New Roman"/>
          <w:b w:val="0"/>
          <w:bCs w:val="0"/>
          <w:kern w:val="2"/>
          <w:sz w:val="32"/>
          <w:szCs w:val="32"/>
          <w:highlight w:val="none"/>
          <w:lang w:val="en-US" w:eastAsia="zh-CN" w:bidi="ar-SA"/>
        </w:rPr>
        <w:t xml:space="preserve"> </w:t>
      </w:r>
      <w:r>
        <w:rPr>
          <w:rFonts w:hint="default" w:ascii="Times New Roman" w:hAnsi="Times New Roman" w:eastAsia="方正仿宋_GBK" w:cs="Times New Roman"/>
          <w:b w:val="0"/>
          <w:bCs w:val="0"/>
          <w:kern w:val="2"/>
          <w:sz w:val="32"/>
          <w:szCs w:val="32"/>
          <w:highlight w:val="none"/>
          <w:lang w:val="en-US" w:eastAsia="zh-CN" w:bidi="ar-SA"/>
        </w:rPr>
        <w:t>g/100g。一般情况下，消费者在食用过程中需避免食用能明显辨别出哈喇等异味的食品。造成过氧化值超标的原因可能是原料储存不当导致坚果与籽类的脂肪氧化、生产用油变质，或者储存过程中环境条件控制不当，导致产品酸败变质。</w:t>
      </w:r>
    </w:p>
    <w:p>
      <w:pPr>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二氧化硫残留量</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二氧化硫（以及焦亚硫酸钾、亚硫酸钠等添加剂）对食品有漂白、防腐和抗氧化作用，是食品加工中常用的漂白剂和防腐剂，使用后均产生二氧化硫残留。《食品安全国家标准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2014）中规定，炒货食品及坚果制品</w:t>
      </w:r>
      <w:r>
        <w:rPr>
          <w:rFonts w:hint="eastAsia" w:ascii="Times New Roman" w:hAnsi="Times New Roman" w:eastAsia="方正仿宋_GBK" w:cs="Times New Roman"/>
          <w:b w:val="0"/>
          <w:bCs w:val="0"/>
          <w:kern w:val="2"/>
          <w:sz w:val="32"/>
          <w:szCs w:val="32"/>
          <w:highlight w:val="none"/>
          <w:lang w:val="en-US" w:eastAsia="zh-CN" w:bidi="ar-SA"/>
        </w:rPr>
        <w:t>不得使用</w:t>
      </w:r>
      <w:r>
        <w:rPr>
          <w:rFonts w:hint="default" w:ascii="Times New Roman" w:hAnsi="Times New Roman" w:eastAsia="方正仿宋_GBK" w:cs="Times New Roman"/>
          <w:b w:val="0"/>
          <w:bCs w:val="0"/>
          <w:kern w:val="2"/>
          <w:sz w:val="32"/>
          <w:szCs w:val="32"/>
          <w:highlight w:val="none"/>
          <w:lang w:val="en-US" w:eastAsia="zh-CN" w:bidi="ar-SA"/>
        </w:rPr>
        <w:t>二氧化硫。二氧化硫残留量超标的原因，可能是个别生产经营企业使用劣质原料以降低成本，其后为了提高产品色泽使用二氧化硫。</w:t>
      </w:r>
    </w:p>
    <w:p>
      <w:pPr>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噻虫胺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噻虫胺属新烟碱类杀虫剂，具有内吸性、触杀和胃毒作用，对姜蛆等有较好防效。《食品安全国家标准 食品中农药最大残留限量》（GB 2763-2021）中规定，噻虫胺在根茎类蔬菜中的最大残留限量值为0.2mg/kg。姜中噻虫胺残留量超标的原因，可能是为快速控制虫害，加大用药量或未遵守采摘间隔期规定，致使上市销售的产品中残留量超标。</w:t>
      </w:r>
    </w:p>
    <w:p>
      <w:pPr>
        <w:pStyle w:val="2"/>
        <w:rPr>
          <w:rFonts w:hint="default" w:ascii="Times New Roman" w:hAnsi="Times New Roman" w:cs="Times New Roman"/>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GB" w:eastAsia="zh-CN"/>
        </w:rPr>
        <w:t>脱氢乙酸及其钠盐</w:t>
      </w:r>
      <w:r>
        <w:rPr>
          <w:rFonts w:hint="eastAsia" w:ascii="Times New Roman" w:hAnsi="Times New Roman" w:eastAsia="方正黑体_GBK" w:cs="Times New Roman"/>
          <w:sz w:val="32"/>
          <w:szCs w:val="32"/>
          <w:lang w:val="en-GB" w:eastAsia="zh-CN"/>
        </w:rPr>
        <w:t>（</w:t>
      </w:r>
      <w:r>
        <w:rPr>
          <w:rFonts w:hint="default" w:ascii="Times New Roman" w:hAnsi="Times New Roman" w:eastAsia="方正黑体_GBK" w:cs="Times New Roman"/>
          <w:sz w:val="32"/>
          <w:szCs w:val="32"/>
          <w:lang w:val="en-GB" w:eastAsia="zh-CN"/>
        </w:rPr>
        <w:t>以脱氢乙酸计</w:t>
      </w:r>
      <w:r>
        <w:rPr>
          <w:rFonts w:hint="eastAsia" w:ascii="Times New Roman" w:hAnsi="Times New Roman" w:eastAsia="方正黑体_GBK" w:cs="Times New Roman"/>
          <w:sz w:val="32"/>
          <w:szCs w:val="32"/>
          <w:lang w:val="en-GB" w:eastAsia="zh-CN"/>
        </w:rPr>
        <w:t>）</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脱氢乙酸及其钠盐作为食品添加剂，广泛用作防腐剂，对霉菌具有较强的抑制作用。《食品安全国家标准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w:t>
      </w:r>
      <w:r>
        <w:rPr>
          <w:rFonts w:hint="eastAsia" w:ascii="Times New Roman" w:hAnsi="Times New Roman" w:eastAsia="方正仿宋_GBK" w:cs="Times New Roman"/>
          <w:b w:val="0"/>
          <w:bCs w:val="0"/>
          <w:kern w:val="2"/>
          <w:sz w:val="32"/>
          <w:szCs w:val="32"/>
          <w:highlight w:val="none"/>
          <w:lang w:val="en-US" w:eastAsia="zh-CN" w:bidi="ar-SA"/>
        </w:rPr>
        <w:t>凉皮</w:t>
      </w:r>
      <w:r>
        <w:rPr>
          <w:rFonts w:hint="default" w:ascii="Times New Roman" w:hAnsi="Times New Roman" w:eastAsia="方正仿宋_GBK" w:cs="Times New Roman"/>
          <w:b w:val="0"/>
          <w:bCs w:val="0"/>
          <w:kern w:val="2"/>
          <w:sz w:val="32"/>
          <w:szCs w:val="32"/>
          <w:highlight w:val="none"/>
          <w:lang w:val="en-US" w:eastAsia="zh-CN" w:bidi="ar-SA"/>
        </w:rPr>
        <w:t>中不得使用脱氢乙酸及其钠盐。脱氢乙酸及其钠盐不合格的原因可能是个别生产企业为防止食品腐败变质，超</w:t>
      </w:r>
      <w:r>
        <w:rPr>
          <w:rFonts w:hint="eastAsia" w:ascii="Times New Roman" w:hAnsi="Times New Roman" w:eastAsia="方正仿宋_GBK" w:cs="Times New Roman"/>
          <w:b w:val="0"/>
          <w:bCs w:val="0"/>
          <w:kern w:val="2"/>
          <w:sz w:val="32"/>
          <w:szCs w:val="32"/>
          <w:highlight w:val="none"/>
          <w:lang w:val="en-US" w:eastAsia="zh-CN" w:bidi="ar-SA"/>
        </w:rPr>
        <w:t>范围</w:t>
      </w:r>
      <w:r>
        <w:rPr>
          <w:rFonts w:hint="default" w:ascii="Times New Roman" w:hAnsi="Times New Roman" w:eastAsia="方正仿宋_GBK" w:cs="Times New Roman"/>
          <w:b w:val="0"/>
          <w:bCs w:val="0"/>
          <w:kern w:val="2"/>
          <w:sz w:val="32"/>
          <w:szCs w:val="32"/>
          <w:highlight w:val="none"/>
          <w:lang w:val="en-US" w:eastAsia="zh-CN" w:bidi="ar-SA"/>
        </w:rPr>
        <w:t>使用，或者使用的复配添加剂中含有该添加剂。</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3F9D27"/>
    <w:rsid w:val="7F77305C"/>
    <w:rsid w:val="7F77CFFA"/>
    <w:rsid w:val="7F7F6AAB"/>
    <w:rsid w:val="7FAAA59C"/>
    <w:rsid w:val="7FD92FCE"/>
    <w:rsid w:val="7FDE0516"/>
    <w:rsid w:val="7FF6324C"/>
    <w:rsid w:val="7FFB63B1"/>
    <w:rsid w:val="7FFBC323"/>
    <w:rsid w:val="89F22F62"/>
    <w:rsid w:val="8BE76863"/>
    <w:rsid w:val="ABCFB818"/>
    <w:rsid w:val="ABFBF616"/>
    <w:rsid w:val="B9AD008D"/>
    <w:rsid w:val="BA7B23C6"/>
    <w:rsid w:val="BF77EBD6"/>
    <w:rsid w:val="BFFFEA05"/>
    <w:rsid w:val="D59F7A23"/>
    <w:rsid w:val="D5FE1140"/>
    <w:rsid w:val="D6FFFCC9"/>
    <w:rsid w:val="DFDE77E3"/>
    <w:rsid w:val="E7FF09A6"/>
    <w:rsid w:val="E8FDFFC9"/>
    <w:rsid w:val="EBFB0C7E"/>
    <w:rsid w:val="ED76D6E8"/>
    <w:rsid w:val="EDFD6938"/>
    <w:rsid w:val="F15F95D9"/>
    <w:rsid w:val="F52EA8C1"/>
    <w:rsid w:val="F5DFD693"/>
    <w:rsid w:val="F9741810"/>
    <w:rsid w:val="F9D644EC"/>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2019-04-25T04:31:00Z</dcterms:created>
  <dc:creator>SDWM</dc:creator>
  <cp:lastModifiedBy>魏立慧</cp:lastModifiedBy>
  <cp:lastPrinted>2016-09-18T02:58:00Z</cp:lastPrinted>
  <dcterms:modified xsi:type="dcterms:W3CDTF">2023-09-07T17:49:21Z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