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126CB">
      <w:pPr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1.兖矿新疆煤化工有限公司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2.新疆瑞祥智能制造股份有限公司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3.新疆维吾尔自治区中医医院皮肤科（一线班组）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4.喀纳斯景区管理委员会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5.新疆维吾尔药业有限责任公司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6.新疆钵施然智能农机股份有限公司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7.新疆中核天山铀业有限公司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8.伊犁州昭苏马场农牧发展有限责任公司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9.新疆路桥南疆工程建设有限公司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10.新疆天河化工有限公司库车分公司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0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KeIly</cp:lastModifiedBy>
  <dcterms:modified xsi:type="dcterms:W3CDTF">2025-09-09T02:20:31Z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eyJoZGlkIjoiMjJjNWU0NWIyZThjMTZmNjk0ZDZmNDNkOGZlZThhMWYiLCJ1c2VySWQiOiIyMzM0MDYwNTYifQ==</vt:lpwstr>
  </property>
  <property fmtid="{D5CDD505-2E9C-101B-9397-08002B2CF9AE}" pid="4" name="ICV">
    <vt:lpwstr>124C4C659D174EC18916F8E9FB602577_12</vt:lpwstr>
  </property>
</Properties>
</file>