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1A121">
      <w:pPr>
        <w:keepNext w:val="0"/>
        <w:keepLines w:val="0"/>
        <w:widowControl/>
        <w:suppressLineNumbers w:val="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color w:val="000000"/>
          <w:kern w:val="0"/>
          <w:sz w:val="44"/>
          <w:szCs w:val="44"/>
          <w:lang w:val="en-US" w:eastAsia="zh-CN" w:bidi="ar"/>
        </w:rPr>
        <w:t>关于《</w:t>
      </w:r>
      <w:r>
        <w:rPr>
          <w:rFonts w:hint="default" w:ascii="方正小标宋简体" w:hAnsi="方正小标宋简体" w:eastAsia="方正小标宋简体" w:cs="方正小标宋简体"/>
          <w:color w:val="000000"/>
          <w:kern w:val="0"/>
          <w:sz w:val="44"/>
          <w:szCs w:val="44"/>
          <w:lang w:val="en-US" w:eastAsia="zh-CN" w:bidi="ar"/>
        </w:rPr>
        <w:t>超设计使用年限压力容器安全评估规则</w:t>
      </w:r>
      <w:r>
        <w:rPr>
          <w:rFonts w:hint="eastAsia" w:ascii="方正小标宋简体" w:hAnsi="方正小标宋简体" w:eastAsia="方正小标宋简体" w:cs="方正小标宋简体"/>
          <w:color w:val="000000"/>
          <w:kern w:val="0"/>
          <w:sz w:val="44"/>
          <w:szCs w:val="44"/>
          <w:lang w:val="en-US" w:eastAsia="zh-CN" w:bidi="ar"/>
        </w:rPr>
        <w:t>》的解读</w:t>
      </w:r>
    </w:p>
    <w:p w14:paraId="7AC48D02">
      <w:pPr>
        <w:keepNext w:val="0"/>
        <w:keepLines w:val="0"/>
        <w:pageBreakBefore w:val="0"/>
        <w:widowControl/>
        <w:suppressLineNumbers w:val="0"/>
        <w:kinsoku/>
        <w:wordWrap/>
        <w:overflowPunct/>
        <w:topLinePunct w:val="0"/>
        <w:autoSpaceDE/>
        <w:autoSpaceDN/>
        <w:bidi w:val="0"/>
        <w:adjustRightInd/>
        <w:snapToGrid/>
        <w:spacing w:before="300" w:line="240" w:lineRule="atLeast"/>
        <w:jc w:val="left"/>
        <w:textAlignment w:val="auto"/>
        <w:rPr>
          <w:sz w:val="32"/>
          <w:szCs w:val="32"/>
        </w:rPr>
      </w:pPr>
      <w:r>
        <w:rPr>
          <w:rFonts w:ascii="黑体" w:hAnsi="宋体" w:eastAsia="黑体" w:cs="黑体"/>
          <w:color w:val="000000"/>
          <w:kern w:val="0"/>
          <w:sz w:val="32"/>
          <w:szCs w:val="32"/>
          <w:lang w:val="en-US" w:eastAsia="zh-CN" w:bidi="ar"/>
        </w:rPr>
        <w:t xml:space="preserve">一、制定标准的目的 </w:t>
      </w:r>
    </w:p>
    <w:p w14:paraId="1EFABB26">
      <w:pPr>
        <w:keepNext w:val="0"/>
        <w:keepLines w:val="0"/>
        <w:pageBreakBefore w:val="0"/>
        <w:widowControl/>
        <w:suppressLineNumbers w:val="0"/>
        <w:kinsoku/>
        <w:wordWrap/>
        <w:overflowPunct/>
        <w:topLinePunct w:val="0"/>
        <w:autoSpaceDE/>
        <w:autoSpaceDN/>
        <w:bidi w:val="0"/>
        <w:adjustRightInd/>
        <w:snapToGrid/>
        <w:spacing w:line="534" w:lineRule="exact"/>
        <w:ind w:firstLine="640" w:firstLineChars="200"/>
        <w:jc w:val="left"/>
        <w:textAlignment w:val="auto"/>
        <w:rPr>
          <w:rFonts w:hint="default"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通过制定该标准，实现超设计使用年限压力容器安全评估工作的规范化、程序化，提高超设计使用年限压力容器安全评估工作质量。</w:t>
      </w:r>
    </w:p>
    <w:p w14:paraId="79DAD0D9">
      <w:pPr>
        <w:keepNext w:val="0"/>
        <w:keepLines w:val="0"/>
        <w:widowControl/>
        <w:suppressLineNumbers w:val="0"/>
        <w:jc w:val="left"/>
        <w:rPr>
          <w:sz w:val="32"/>
          <w:szCs w:val="32"/>
        </w:rPr>
      </w:pPr>
      <w:r>
        <w:rPr>
          <w:rFonts w:hint="eastAsia" w:ascii="黑体" w:hAnsi="宋体" w:eastAsia="黑体" w:cs="黑体"/>
          <w:color w:val="000000"/>
          <w:kern w:val="0"/>
          <w:sz w:val="32"/>
          <w:szCs w:val="32"/>
          <w:lang w:val="en-US" w:eastAsia="zh-CN" w:bidi="ar"/>
        </w:rPr>
        <w:t xml:space="preserve">二、制定标准的意义 </w:t>
      </w:r>
    </w:p>
    <w:p w14:paraId="65343AA3">
      <w:pPr>
        <w:keepNext w:val="0"/>
        <w:keepLines w:val="0"/>
        <w:pageBreakBefore w:val="0"/>
        <w:widowControl/>
        <w:suppressLineNumbers w:val="0"/>
        <w:kinsoku/>
        <w:wordWrap/>
        <w:overflowPunct/>
        <w:topLinePunct w:val="0"/>
        <w:autoSpaceDE/>
        <w:autoSpaceDN/>
        <w:bidi w:val="0"/>
        <w:adjustRightInd/>
        <w:snapToGrid/>
        <w:spacing w:line="534" w:lineRule="exact"/>
        <w:ind w:firstLine="640" w:firstLineChars="200"/>
        <w:jc w:val="left"/>
        <w:textAlignment w:val="auto"/>
        <w:rPr>
          <w:rFonts w:ascii="仿宋_GB2312" w:hAnsi="宋体" w:eastAsia="仿宋_GB2312" w:cs="仿宋_GB2312"/>
          <w:color w:val="000000"/>
          <w:kern w:val="0"/>
          <w:sz w:val="32"/>
          <w:szCs w:val="32"/>
          <w:lang w:val="en-US" w:eastAsia="zh-CN" w:bidi="ar"/>
        </w:rPr>
      </w:pPr>
      <w:r>
        <w:rPr>
          <w:rFonts w:hint="default" w:ascii="仿宋_GB2312" w:hAnsi="宋体" w:eastAsia="仿宋_GB2312" w:cs="仿宋_GB2312"/>
          <w:color w:val="000000"/>
          <w:kern w:val="0"/>
          <w:sz w:val="32"/>
          <w:szCs w:val="32"/>
          <w:lang w:val="en-US" w:eastAsia="zh-CN" w:bidi="ar"/>
        </w:rPr>
        <w:t>该标准的制定</w:t>
      </w:r>
      <w:r>
        <w:rPr>
          <w:rFonts w:hint="eastAsia" w:ascii="仿宋_GB2312" w:hAnsi="宋体" w:eastAsia="仿宋_GB2312" w:cs="仿宋_GB2312"/>
          <w:color w:val="000000"/>
          <w:kern w:val="0"/>
          <w:sz w:val="32"/>
          <w:szCs w:val="32"/>
          <w:lang w:val="en-US" w:eastAsia="zh-CN" w:bidi="ar"/>
        </w:rPr>
        <w:t>为超设计使用年限压力容器安全评估工作提供一套科学的指标和方法，为超设计使用年限压力容器的安全管理提供了有力技术支撑。</w:t>
      </w:r>
      <w:r>
        <w:rPr>
          <w:rFonts w:hint="default" w:ascii="仿宋_GB2312" w:hAnsi="宋体" w:eastAsia="仿宋_GB2312" w:cs="仿宋_GB2312"/>
          <w:color w:val="000000"/>
          <w:kern w:val="0"/>
          <w:sz w:val="32"/>
          <w:szCs w:val="32"/>
          <w:lang w:val="en-US" w:eastAsia="zh-CN" w:bidi="ar"/>
        </w:rPr>
        <w:t xml:space="preserve"> </w:t>
      </w:r>
    </w:p>
    <w:p w14:paraId="7236AF5C">
      <w:pPr>
        <w:keepNext w:val="0"/>
        <w:keepLines w:val="0"/>
        <w:widowControl/>
        <w:suppressLineNumbers w:val="0"/>
        <w:jc w:val="left"/>
        <w:rPr>
          <w:rFonts w:hint="eastAsia" w:ascii="黑体" w:hAnsi="宋体" w:eastAsia="黑体" w:cs="黑体"/>
          <w:color w:val="000000"/>
          <w:kern w:val="0"/>
          <w:sz w:val="32"/>
          <w:szCs w:val="32"/>
          <w:lang w:val="en-US" w:eastAsia="zh-CN" w:bidi="ar"/>
        </w:rPr>
      </w:pPr>
      <w:r>
        <w:rPr>
          <w:rFonts w:hint="eastAsia" w:ascii="黑体" w:hAnsi="宋体" w:eastAsia="黑体" w:cs="黑体"/>
          <w:color w:val="000000"/>
          <w:kern w:val="0"/>
          <w:sz w:val="32"/>
          <w:szCs w:val="32"/>
          <w:lang w:val="en-US" w:eastAsia="zh-CN" w:bidi="ar"/>
        </w:rPr>
        <w:t xml:space="preserve">三、制定标准的内容概况 </w:t>
      </w:r>
    </w:p>
    <w:p w14:paraId="05BB2DF9">
      <w:pPr>
        <w:keepNext w:val="0"/>
        <w:keepLines w:val="0"/>
        <w:pageBreakBefore w:val="0"/>
        <w:widowControl/>
        <w:suppressLineNumbers w:val="0"/>
        <w:kinsoku/>
        <w:wordWrap/>
        <w:overflowPunct/>
        <w:topLinePunct w:val="0"/>
        <w:autoSpaceDE/>
        <w:autoSpaceDN/>
        <w:bidi w:val="0"/>
        <w:adjustRightInd/>
        <w:snapToGrid/>
        <w:spacing w:line="534" w:lineRule="exact"/>
        <w:ind w:firstLine="640" w:firstLineChars="200"/>
        <w:jc w:val="left"/>
        <w:textAlignment w:val="auto"/>
        <w:rPr>
          <w:rFonts w:hint="eastAsia" w:ascii="仿宋_GB2312" w:hAnsi="宋体" w:eastAsia="仿宋_GB2312" w:cs="仿宋_GB2312"/>
          <w:color w:val="000000"/>
          <w:kern w:val="0"/>
          <w:sz w:val="32"/>
          <w:szCs w:val="32"/>
          <w:lang w:val="en-US" w:eastAsia="zh-CN" w:bidi="ar"/>
        </w:rPr>
      </w:pPr>
      <w:r>
        <w:rPr>
          <w:rFonts w:hint="default" w:ascii="仿宋_GB2312" w:hAnsi="宋体" w:eastAsia="仿宋_GB2312" w:cs="仿宋_GB2312"/>
          <w:color w:val="000000"/>
          <w:kern w:val="0"/>
          <w:sz w:val="32"/>
          <w:szCs w:val="32"/>
          <w:lang w:val="en-US" w:eastAsia="zh-CN" w:bidi="ar"/>
        </w:rPr>
        <w:t>本</w:t>
      </w:r>
      <w:r>
        <w:rPr>
          <w:rFonts w:hint="eastAsia" w:ascii="仿宋_GB2312" w:hAnsi="宋体" w:eastAsia="仿宋_GB2312" w:cs="仿宋_GB2312"/>
          <w:color w:val="000000"/>
          <w:kern w:val="0"/>
          <w:sz w:val="32"/>
          <w:szCs w:val="32"/>
          <w:lang w:val="en-US" w:eastAsia="zh-CN" w:bidi="ar"/>
        </w:rPr>
        <w:t>标准包括正文和4个附录，正文包括范围、规范性引用文件、术语和定义、总体要求、通用程序、资料审查及工艺运行情况调查、损伤模式识别及其与时间相关性的判定、损伤评估与压力容器归类、检验、量化评价、结论与建议、记录与报告。</w:t>
      </w:r>
    </w:p>
    <w:p w14:paraId="512E05AA">
      <w:pPr>
        <w:keepNext w:val="0"/>
        <w:keepLines w:val="0"/>
        <w:widowControl/>
        <w:suppressLineNumbers w:val="0"/>
        <w:jc w:val="left"/>
        <w:rPr>
          <w:rFonts w:hint="default" w:ascii="黑体" w:hAnsi="宋体" w:eastAsia="黑体" w:cs="黑体"/>
          <w:color w:val="000000"/>
          <w:kern w:val="0"/>
          <w:sz w:val="32"/>
          <w:szCs w:val="32"/>
          <w:lang w:val="en-US" w:eastAsia="zh-CN" w:bidi="ar"/>
        </w:rPr>
      </w:pPr>
      <w:r>
        <w:rPr>
          <w:rFonts w:hint="eastAsia" w:ascii="黑体" w:hAnsi="宋体" w:eastAsia="黑体" w:cs="黑体"/>
          <w:color w:val="000000"/>
          <w:kern w:val="0"/>
          <w:sz w:val="32"/>
          <w:szCs w:val="32"/>
          <w:lang w:val="en-US" w:eastAsia="zh-CN" w:bidi="ar"/>
        </w:rPr>
        <w:t xml:space="preserve">四、制定标准的预期成效 </w:t>
      </w:r>
    </w:p>
    <w:p w14:paraId="116E705F">
      <w:pPr>
        <w:keepNext w:val="0"/>
        <w:keepLines w:val="0"/>
        <w:pageBreakBefore w:val="0"/>
        <w:widowControl/>
        <w:suppressLineNumbers w:val="0"/>
        <w:kinsoku/>
        <w:wordWrap/>
        <w:overflowPunct/>
        <w:topLinePunct w:val="0"/>
        <w:autoSpaceDE/>
        <w:autoSpaceDN/>
        <w:bidi w:val="0"/>
        <w:adjustRightInd/>
        <w:snapToGrid/>
        <w:spacing w:line="534" w:lineRule="exact"/>
        <w:ind w:firstLine="640" w:firstLineChars="200"/>
        <w:jc w:val="left"/>
        <w:textAlignment w:val="auto"/>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推动超设计使用年限压力容器安全评估工作有序开展，提高超设计使用年限压力容器安全管控水平。</w:t>
      </w:r>
    </w:p>
    <w:p w14:paraId="20AE42E7">
      <w:pPr>
        <w:keepNext w:val="0"/>
        <w:keepLines w:val="0"/>
        <w:pageBreakBefore w:val="0"/>
        <w:widowControl/>
        <w:suppressLineNumbers w:val="0"/>
        <w:kinsoku/>
        <w:wordWrap/>
        <w:overflowPunct/>
        <w:topLinePunct w:val="0"/>
        <w:autoSpaceDE/>
        <w:autoSpaceDN/>
        <w:bidi w:val="0"/>
        <w:adjustRightInd/>
        <w:snapToGrid/>
        <w:spacing w:line="534" w:lineRule="exact"/>
        <w:ind w:firstLine="640" w:firstLineChars="200"/>
        <w:jc w:val="left"/>
        <w:textAlignment w:val="auto"/>
        <w:rPr>
          <w:rFonts w:hint="default" w:ascii="仿宋_GB2312" w:hAnsi="宋体" w:eastAsia="仿宋_GB2312" w:cs="仿宋_GB2312"/>
          <w:color w:val="000000"/>
          <w:kern w:val="0"/>
          <w:sz w:val="32"/>
          <w:szCs w:val="32"/>
          <w:lang w:val="en-US" w:eastAsia="zh-CN" w:bidi="ar"/>
        </w:rPr>
      </w:pPr>
    </w:p>
    <w:p w14:paraId="3E7AA8C7">
      <w:pPr>
        <w:keepNext w:val="0"/>
        <w:keepLines w:val="0"/>
        <w:pageBreakBefore w:val="0"/>
        <w:widowControl/>
        <w:suppressLineNumbers w:val="0"/>
        <w:kinsoku/>
        <w:wordWrap/>
        <w:overflowPunct/>
        <w:topLinePunct w:val="0"/>
        <w:autoSpaceDE/>
        <w:autoSpaceDN/>
        <w:bidi w:val="0"/>
        <w:adjustRightInd/>
        <w:snapToGrid/>
        <w:spacing w:line="554" w:lineRule="exact"/>
        <w:jc w:val="right"/>
        <w:textAlignment w:val="auto"/>
        <w:rPr>
          <w:rFonts w:hint="default" w:ascii="仿宋_GB2312" w:hAnsi="宋体" w:eastAsia="仿宋_GB2312" w:cs="仿宋_GB2312"/>
          <w:color w:val="000000"/>
          <w:kern w:val="0"/>
          <w:sz w:val="32"/>
          <w:szCs w:val="32"/>
          <w:lang w:val="en-US" w:eastAsia="zh-CN" w:bidi="ar"/>
        </w:rPr>
      </w:pPr>
      <w:r>
        <w:rPr>
          <w:rFonts w:hint="default" w:ascii="仿宋_GB2312" w:hAnsi="宋体" w:eastAsia="仿宋_GB2312" w:cs="仿宋_GB2312"/>
          <w:color w:val="000000"/>
          <w:kern w:val="0"/>
          <w:sz w:val="32"/>
          <w:szCs w:val="32"/>
          <w:lang w:val="en-US" w:eastAsia="zh-CN" w:bidi="ar"/>
        </w:rPr>
        <w:t xml:space="preserve">《超设计使用年限压力容器安全评估规则》起草小组 </w:t>
      </w:r>
    </w:p>
    <w:p w14:paraId="5571EC94">
      <w:pPr>
        <w:keepNext w:val="0"/>
        <w:keepLines w:val="0"/>
        <w:pageBreakBefore w:val="0"/>
        <w:widowControl/>
        <w:suppressLineNumbers w:val="0"/>
        <w:kinsoku/>
        <w:wordWrap/>
        <w:overflowPunct/>
        <w:topLinePunct w:val="0"/>
        <w:autoSpaceDE/>
        <w:autoSpaceDN/>
        <w:bidi w:val="0"/>
        <w:adjustRightInd/>
        <w:snapToGrid/>
        <w:spacing w:line="554" w:lineRule="exact"/>
        <w:jc w:val="right"/>
        <w:textAlignment w:val="auto"/>
        <w:rPr>
          <w:rFonts w:hint="default" w:ascii="仿宋_GB2312" w:hAnsi="宋体" w:eastAsia="仿宋_GB2312" w:cs="仿宋_GB2312"/>
          <w:color w:val="000000"/>
          <w:kern w:val="0"/>
          <w:sz w:val="32"/>
          <w:szCs w:val="32"/>
          <w:lang w:val="en-US" w:eastAsia="zh-CN" w:bidi="ar"/>
        </w:rPr>
      </w:pPr>
      <w:r>
        <w:rPr>
          <w:rFonts w:hint="default" w:ascii="仿宋_GB2312" w:hAnsi="宋体" w:eastAsia="仿宋_GB2312" w:cs="仿宋_GB2312"/>
          <w:color w:val="000000"/>
          <w:kern w:val="0"/>
          <w:sz w:val="32"/>
          <w:szCs w:val="32"/>
          <w:lang w:val="en-US" w:eastAsia="zh-CN" w:bidi="ar"/>
        </w:rPr>
        <w:t>2024 年 0</w:t>
      </w:r>
      <w:r>
        <w:rPr>
          <w:rFonts w:hint="eastAsia" w:ascii="仿宋_GB2312" w:hAnsi="宋体" w:eastAsia="仿宋_GB2312" w:cs="仿宋_GB2312"/>
          <w:color w:val="000000"/>
          <w:kern w:val="0"/>
          <w:sz w:val="32"/>
          <w:szCs w:val="32"/>
          <w:lang w:val="en-US" w:eastAsia="zh-CN" w:bidi="ar"/>
        </w:rPr>
        <w:t>9</w:t>
      </w:r>
      <w:r>
        <w:rPr>
          <w:rFonts w:hint="default" w:ascii="仿宋_GB2312" w:hAnsi="宋体" w:eastAsia="仿宋_GB2312" w:cs="仿宋_GB2312"/>
          <w:color w:val="000000"/>
          <w:kern w:val="0"/>
          <w:sz w:val="32"/>
          <w:szCs w:val="32"/>
          <w:lang w:val="en-US" w:eastAsia="zh-CN" w:bidi="ar"/>
        </w:rPr>
        <w:t xml:space="preserve"> 月 </w:t>
      </w:r>
      <w:r>
        <w:rPr>
          <w:rFonts w:hint="eastAsia" w:ascii="仿宋_GB2312" w:hAnsi="宋体" w:eastAsia="仿宋_GB2312" w:cs="仿宋_GB2312"/>
          <w:color w:val="000000"/>
          <w:kern w:val="0"/>
          <w:sz w:val="32"/>
          <w:szCs w:val="32"/>
          <w:lang w:val="en-US" w:eastAsia="zh-CN" w:bidi="ar"/>
        </w:rPr>
        <w:t>20</w:t>
      </w:r>
      <w:bookmarkStart w:id="0" w:name="_GoBack"/>
      <w:bookmarkEnd w:id="0"/>
      <w:r>
        <w:rPr>
          <w:rFonts w:hint="default" w:ascii="仿宋_GB2312" w:hAnsi="宋体" w:eastAsia="仿宋_GB2312" w:cs="仿宋_GB2312"/>
          <w:color w:val="000000"/>
          <w:kern w:val="0"/>
          <w:sz w:val="32"/>
          <w:szCs w:val="32"/>
          <w:lang w:val="en-US" w:eastAsia="zh-CN" w:bidi="ar"/>
        </w:rPr>
        <w:t>日</w:t>
      </w: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4NjgzODZlYmE0OWRiOTAxYTc3OGE2NmI0Nzc2YjcifQ=="/>
  </w:docVars>
  <w:rsids>
    <w:rsidRoot w:val="00000000"/>
    <w:rsid w:val="532153CA"/>
    <w:rsid w:val="53E54503"/>
    <w:rsid w:val="67111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367</Words>
  <Characters>372</Characters>
  <Lines>0</Lines>
  <Paragraphs>0</Paragraphs>
  <TotalTime>9</TotalTime>
  <ScaleCrop>false</ScaleCrop>
  <LinksUpToDate>false</LinksUpToDate>
  <CharactersWithSpaces>383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2024-09-19T01:39:00Z</dcterms:created>
  <dc:creator>ASUSPRO</dc:creator>
  <cp:lastModifiedBy>瑞子牛</cp:lastModifiedBy>
  <dcterms:modified xsi:type="dcterms:W3CDTF">2024-10-11T08:01:03Z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0FD549416DBD45308236731A7091D39B_12</vt:lpwstr>
  </property>
</Properties>
</file>