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F3447">
      <w:pPr>
        <w:pStyle w:val="3"/>
        <w:keepNext w:val="0"/>
        <w:keepLines w:val="0"/>
        <w:pageBreakBefore w:val="0"/>
        <w:kinsoku/>
        <w:wordWrap/>
        <w:overflowPunct/>
        <w:topLinePunct w:val="0"/>
        <w:autoSpaceDE/>
        <w:autoSpaceDN/>
        <w:bidi w:val="0"/>
        <w:spacing w:line="520" w:lineRule="exact"/>
        <w:textAlignment w:val="auto"/>
        <w:rPr>
          <w:rFonts w:hint="default" w:ascii="华文中宋" w:hAnsi="华文中宋" w:eastAsia="华文中宋" w:cs="华文中宋"/>
          <w:kern w:val="0"/>
          <w:szCs w:val="24"/>
          <w:lang w:val="en"/>
        </w:rPr>
      </w:pPr>
      <w:bookmarkStart w:id="0" w:name="_GoBack"/>
      <w:bookmarkEnd w:id="0"/>
      <w:r>
        <w:rPr>
          <w:rFonts w:hint="eastAsia" w:ascii="黑体" w:hAnsi="黑体" w:eastAsia="黑体"/>
          <w:bCs/>
          <w:sz w:val="28"/>
          <w:szCs w:val="28"/>
          <w:lang w:eastAsia="zh-CN"/>
        </w:rPr>
        <w:t>附件</w:t>
      </w:r>
      <w:r>
        <w:rPr>
          <w:rFonts w:hint="default" w:ascii="黑体" w:hAnsi="黑体" w:eastAsia="黑体"/>
          <w:bCs/>
          <w:sz w:val="28"/>
          <w:szCs w:val="28"/>
          <w:lang w:val="en" w:eastAsia="zh-CN"/>
        </w:rPr>
        <w:t>2</w:t>
      </w:r>
    </w:p>
    <w:p w14:paraId="251D215E">
      <w:pPr>
        <w:keepNext w:val="0"/>
        <w:keepLines w:val="0"/>
        <w:pageBreakBefore w:val="0"/>
        <w:kinsoku/>
        <w:wordWrap/>
        <w:overflowPunct/>
        <w:topLinePunct w:val="0"/>
        <w:autoSpaceDE/>
        <w:autoSpaceDN/>
        <w:bidi w:val="0"/>
        <w:spacing w:line="520" w:lineRule="exact"/>
        <w:jc w:val="center"/>
        <w:textAlignment w:val="auto"/>
        <w:rPr>
          <w:rFonts w:hint="eastAsia" w:ascii="方正黑体_GBK" w:hAnsi="方正黑体_GBK" w:eastAsia="方正黑体_GBK" w:cs="方正黑体_GBK"/>
          <w:b w:val="0"/>
          <w:bCs/>
          <w:sz w:val="44"/>
          <w:szCs w:val="44"/>
        </w:rPr>
      </w:pPr>
      <w:r>
        <w:rPr>
          <w:rFonts w:hint="eastAsia" w:ascii="方正黑体_GBK" w:hAnsi="方正黑体_GBK" w:eastAsia="方正黑体_GBK" w:cs="方正黑体_GBK"/>
          <w:b w:val="0"/>
          <w:bCs/>
          <w:sz w:val="44"/>
          <w:szCs w:val="44"/>
        </w:rPr>
        <w:t>新疆维吾尔自治区专利实施计划项目可行性研究报告</w:t>
      </w:r>
    </w:p>
    <w:p w14:paraId="1793FAA5">
      <w:pPr>
        <w:keepNext w:val="0"/>
        <w:keepLines w:val="0"/>
        <w:pageBreakBefore w:val="0"/>
        <w:kinsoku/>
        <w:wordWrap/>
        <w:overflowPunct/>
        <w:topLinePunct w:val="0"/>
        <w:autoSpaceDE/>
        <w:autoSpaceDN/>
        <w:bidi w:val="0"/>
        <w:spacing w:line="520" w:lineRule="exact"/>
        <w:jc w:val="center"/>
        <w:textAlignment w:val="auto"/>
        <w:rPr>
          <w:rFonts w:ascii="华文中宋" w:hAnsi="华文中宋" w:eastAsia="华文中宋" w:cs="华文中宋"/>
          <w:sz w:val="28"/>
          <w:szCs w:val="28"/>
        </w:rPr>
      </w:pPr>
      <w:r>
        <w:rPr>
          <w:rFonts w:hint="eastAsia" w:ascii="华文中宋" w:hAnsi="华文中宋" w:eastAsia="华文中宋" w:cs="华文中宋"/>
          <w:sz w:val="28"/>
          <w:szCs w:val="28"/>
        </w:rPr>
        <w:t>（通用）</w:t>
      </w:r>
    </w:p>
    <w:p w14:paraId="05E49255">
      <w:pPr>
        <w:keepNext w:val="0"/>
        <w:keepLines w:val="0"/>
        <w:pageBreakBefore w:val="0"/>
        <w:kinsoku/>
        <w:wordWrap/>
        <w:overflowPunct/>
        <w:topLinePunct w:val="0"/>
        <w:autoSpaceDE/>
        <w:autoSpaceDN/>
        <w:bidi w:val="0"/>
        <w:spacing w:line="520" w:lineRule="exact"/>
        <w:textAlignment w:val="auto"/>
        <w:rPr>
          <w:rFonts w:ascii="华文中宋" w:hAnsi="华文中宋" w:eastAsia="华文中宋" w:cs="华文中宋"/>
        </w:rPr>
      </w:pPr>
    </w:p>
    <w:p w14:paraId="7403FC23">
      <w:pPr>
        <w:keepNext w:val="0"/>
        <w:keepLines w:val="0"/>
        <w:pageBreakBefore w:val="0"/>
        <w:kinsoku/>
        <w:wordWrap/>
        <w:overflowPunct/>
        <w:topLinePunct w:val="0"/>
        <w:autoSpaceDE/>
        <w:autoSpaceDN/>
        <w:bidi w:val="0"/>
        <w:spacing w:line="520" w:lineRule="exact"/>
        <w:jc w:val="center"/>
        <w:textAlignment w:val="auto"/>
        <w:rPr>
          <w:rFonts w:ascii="华文中宋" w:hAnsi="华文中宋" w:eastAsia="华文中宋" w:cs="华文中宋"/>
          <w:bCs/>
          <w:sz w:val="32"/>
        </w:rPr>
      </w:pPr>
      <w:r>
        <w:rPr>
          <w:rFonts w:hint="eastAsia" w:ascii="华文中宋" w:hAnsi="华文中宋" w:eastAsia="华文中宋" w:cs="华文中宋"/>
          <w:bCs/>
          <w:sz w:val="32"/>
        </w:rPr>
        <w:t>XXX项目可行性研究报告</w:t>
      </w:r>
    </w:p>
    <w:p w14:paraId="2940B8A9">
      <w:pPr>
        <w:keepNext w:val="0"/>
        <w:keepLines w:val="0"/>
        <w:pageBreakBefore w:val="0"/>
        <w:kinsoku/>
        <w:wordWrap/>
        <w:overflowPunct/>
        <w:topLinePunct w:val="0"/>
        <w:autoSpaceDE/>
        <w:autoSpaceDN/>
        <w:bidi w:val="0"/>
        <w:spacing w:line="520" w:lineRule="exact"/>
        <w:ind w:firstLine="643" w:firstLineChars="200"/>
        <w:textAlignment w:val="auto"/>
        <w:rPr>
          <w:rFonts w:ascii="宋体" w:hAnsi="宋体"/>
          <w:b/>
          <w:sz w:val="28"/>
        </w:rPr>
      </w:pPr>
      <w:r>
        <w:rPr>
          <w:rFonts w:hint="eastAsia" w:ascii="宋体" w:hAnsi="宋体"/>
          <w:b/>
          <w:sz w:val="32"/>
        </w:rPr>
        <w:t>一、项目实施能力</w:t>
      </w:r>
    </w:p>
    <w:p w14:paraId="28CF60F0">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rPr>
        <w:t>单位概况：</w:t>
      </w:r>
      <w:r>
        <w:rPr>
          <w:rFonts w:hint="eastAsia" w:ascii="方正仿宋_GBK" w:hAnsi="方正仿宋_GBK" w:eastAsia="方正仿宋_GBK" w:cs="方正仿宋_GBK"/>
          <w:sz w:val="28"/>
          <w:szCs w:val="24"/>
        </w:rPr>
        <w:t>包括注册时间、注册资本、经济类型、单位组织结构、员工情况（学历、职称）、经营情况、历史沿革、企业文化、荣誉称号等；</w:t>
      </w:r>
    </w:p>
    <w:p w14:paraId="036D6288">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创新能力：</w:t>
      </w:r>
      <w:r>
        <w:rPr>
          <w:rFonts w:hint="eastAsia" w:ascii="方正仿宋_GBK" w:hAnsi="方正仿宋_GBK" w:eastAsia="方正仿宋_GBK" w:cs="方正仿宋_GBK"/>
          <w:sz w:val="28"/>
          <w:szCs w:val="24"/>
        </w:rPr>
        <w:t>科研硬件条件、R&amp;D投入、以往承担的科研、专利实施项目及实施效果，现有的有效专利、注册商标、著作权登记、商业秘密等知识产权情况；</w:t>
      </w:r>
    </w:p>
    <w:p w14:paraId="7480CE21">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val="0"/>
          <w:sz w:val="28"/>
          <w:szCs w:val="24"/>
        </w:rPr>
        <w:t>协作能力：</w:t>
      </w:r>
      <w:r>
        <w:rPr>
          <w:rFonts w:hint="eastAsia" w:ascii="方正仿宋_GBK" w:hAnsi="方正仿宋_GBK" w:eastAsia="方正仿宋_GBK" w:cs="方正仿宋_GBK"/>
          <w:sz w:val="28"/>
          <w:szCs w:val="24"/>
        </w:rPr>
        <w:t>技术合作单位基本情况、与技术合作单位的合作成果情况（合作两年以上，如没有可不写）；</w:t>
      </w:r>
    </w:p>
    <w:p w14:paraId="58B8E304">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创新机制：知识</w:t>
      </w:r>
      <w:r>
        <w:rPr>
          <w:rFonts w:hint="eastAsia" w:ascii="方正仿宋_GBK" w:hAnsi="方正仿宋_GBK" w:eastAsia="方正仿宋_GBK" w:cs="方正仿宋_GBK"/>
          <w:sz w:val="28"/>
          <w:szCs w:val="24"/>
        </w:rPr>
        <w:t>产权管理机构设置及人员配置，已实施的知识产权管理、激励措施，知识产权培训，专利数据库建设，专利信息利用情况，知识产权战略目标等；</w:t>
      </w:r>
    </w:p>
    <w:p w14:paraId="00018A8B">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主要技术或产品：</w:t>
      </w:r>
      <w:r>
        <w:rPr>
          <w:rFonts w:hint="eastAsia" w:ascii="方正仿宋_GBK" w:hAnsi="方正仿宋_GBK" w:eastAsia="方正仿宋_GBK" w:cs="方正仿宋_GBK"/>
          <w:sz w:val="28"/>
          <w:szCs w:val="24"/>
        </w:rPr>
        <w:t>性能、特色、市场、销量、售后服务、竞争力等。</w:t>
      </w:r>
    </w:p>
    <w:p w14:paraId="770292C1">
      <w:pPr>
        <w:keepNext w:val="0"/>
        <w:keepLines w:val="0"/>
        <w:pageBreakBefore w:val="0"/>
        <w:widowControl/>
        <w:numPr>
          <w:ilvl w:val="0"/>
          <w:numId w:val="1"/>
        </w:numPr>
        <w:kinsoku/>
        <w:wordWrap/>
        <w:overflowPunct/>
        <w:topLinePunct w:val="0"/>
        <w:autoSpaceDE/>
        <w:autoSpaceDN/>
        <w:bidi w:val="0"/>
        <w:spacing w:line="520" w:lineRule="exact"/>
        <w:textAlignment w:val="auto"/>
        <w:rPr>
          <w:rFonts w:hint="eastAsia" w:ascii="方正仿宋_GBK" w:hAnsi="方正仿宋_GBK" w:eastAsia="方正仿宋_GBK" w:cs="方正仿宋_GBK"/>
          <w:b w:val="0"/>
          <w:bCs/>
          <w:sz w:val="28"/>
          <w:szCs w:val="24"/>
        </w:rPr>
      </w:pPr>
      <w:r>
        <w:rPr>
          <w:rFonts w:hint="eastAsia" w:ascii="方正仿宋_GBK" w:hAnsi="方正仿宋_GBK" w:eastAsia="方正仿宋_GBK" w:cs="方正仿宋_GBK"/>
          <w:b w:val="0"/>
          <w:bCs/>
          <w:sz w:val="28"/>
          <w:szCs w:val="24"/>
        </w:rPr>
        <w:t>其他需要说明的事项。</w:t>
      </w:r>
    </w:p>
    <w:p w14:paraId="27DCE79C">
      <w:pPr>
        <w:keepNext w:val="0"/>
        <w:keepLines w:val="0"/>
        <w:pageBreakBefore w:val="0"/>
        <w:kinsoku/>
        <w:wordWrap/>
        <w:overflowPunct/>
        <w:topLinePunct w:val="0"/>
        <w:autoSpaceDE/>
        <w:autoSpaceDN/>
        <w:bidi w:val="0"/>
        <w:spacing w:line="520" w:lineRule="exact"/>
        <w:ind w:firstLine="643" w:firstLineChars="200"/>
        <w:textAlignment w:val="auto"/>
        <w:rPr>
          <w:rFonts w:ascii="Arial" w:hAnsi="Arial" w:cs="Arial"/>
          <w:sz w:val="28"/>
          <w:szCs w:val="24"/>
        </w:rPr>
      </w:pPr>
      <w:r>
        <w:rPr>
          <w:rFonts w:hint="eastAsia" w:ascii="宋体" w:hAnsi="宋体"/>
          <w:b/>
          <w:sz w:val="32"/>
        </w:rPr>
        <w:t>二、实施该项目的意义</w:t>
      </w:r>
    </w:p>
    <w:p w14:paraId="25C96680">
      <w:pPr>
        <w:keepNext w:val="0"/>
        <w:keepLines w:val="0"/>
        <w:pageBreakBefore w:val="0"/>
        <w:widowControl/>
        <w:numPr>
          <w:ilvl w:val="0"/>
          <w:numId w:val="2"/>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技术背景：</w:t>
      </w:r>
      <w:r>
        <w:rPr>
          <w:rFonts w:hint="eastAsia" w:ascii="方正仿宋_GBK" w:hAnsi="方正仿宋_GBK" w:eastAsia="方正仿宋_GBK" w:cs="方正仿宋_GBK"/>
          <w:sz w:val="28"/>
          <w:szCs w:val="24"/>
        </w:rPr>
        <w:t>项目所属技术领域，国内外同类产品或技术的状况，发展趋势</w:t>
      </w:r>
      <w:r>
        <w:rPr>
          <w:rFonts w:hint="eastAsia" w:ascii="方正仿宋_GBK" w:hAnsi="方正仿宋_GBK" w:eastAsia="方正仿宋_GBK" w:cs="方正仿宋_GBK"/>
          <w:sz w:val="28"/>
        </w:rPr>
        <w:t>及相关技术在国内外专利申请和授权情况</w:t>
      </w:r>
      <w:r>
        <w:rPr>
          <w:rFonts w:hint="eastAsia" w:ascii="方正仿宋_GBK" w:hAnsi="方正仿宋_GBK" w:eastAsia="方正仿宋_GBK" w:cs="方正仿宋_GBK"/>
          <w:sz w:val="28"/>
          <w:szCs w:val="24"/>
        </w:rPr>
        <w:t>等；</w:t>
      </w:r>
    </w:p>
    <w:p w14:paraId="4712F1DD">
      <w:pPr>
        <w:pStyle w:val="2"/>
        <w:keepNext w:val="0"/>
        <w:keepLines w:val="0"/>
        <w:pageBreakBefore w:val="0"/>
        <w:numPr>
          <w:ilvl w:val="0"/>
          <w:numId w:val="2"/>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技术优势：同</w:t>
      </w:r>
      <w:r>
        <w:rPr>
          <w:rFonts w:hint="eastAsia" w:ascii="方正仿宋_GBK" w:hAnsi="方正仿宋_GBK" w:eastAsia="方正仿宋_GBK" w:cs="方正仿宋_GBK"/>
          <w:sz w:val="28"/>
          <w:szCs w:val="24"/>
        </w:rPr>
        <w:t>类产品或技术在生产实践中存在的不足之处，本项目具备的克服同类产品或技术不足之处的效果和优点；本项目实施</w:t>
      </w:r>
      <w:r>
        <w:rPr>
          <w:rFonts w:hint="eastAsia" w:ascii="方正仿宋_GBK" w:hAnsi="方正仿宋_GBK" w:eastAsia="方正仿宋_GBK" w:cs="方正仿宋_GBK"/>
          <w:sz w:val="28"/>
        </w:rPr>
        <w:t>对行业技术进步的重要意义和作用，</w:t>
      </w:r>
      <w:r>
        <w:rPr>
          <w:rFonts w:hint="eastAsia" w:ascii="方正仿宋_GBK" w:hAnsi="方正仿宋_GBK" w:eastAsia="方正仿宋_GBK" w:cs="方正仿宋_GBK"/>
          <w:sz w:val="28"/>
          <w:szCs w:val="24"/>
        </w:rPr>
        <w:t>是否符合产业发展政策等。</w:t>
      </w:r>
    </w:p>
    <w:p w14:paraId="1A606797">
      <w:pPr>
        <w:keepNext w:val="0"/>
        <w:keepLines w:val="0"/>
        <w:pageBreakBefore w:val="0"/>
        <w:widowControl/>
        <w:numPr>
          <w:ilvl w:val="0"/>
          <w:numId w:val="0"/>
        </w:numPr>
        <w:kinsoku/>
        <w:wordWrap/>
        <w:overflowPunct/>
        <w:topLinePunct w:val="0"/>
        <w:autoSpaceDE/>
        <w:autoSpaceDN/>
        <w:bidi w:val="0"/>
        <w:spacing w:line="520" w:lineRule="exact"/>
        <w:ind w:leftChars="200"/>
        <w:textAlignment w:val="auto"/>
        <w:rPr>
          <w:rFonts w:hint="eastAsia" w:ascii="方正仿宋_GBK" w:hAnsi="方正仿宋_GBK" w:eastAsia="方正仿宋_GBK" w:cs="方正仿宋_GBK"/>
          <w:b w:val="0"/>
          <w:bCs/>
          <w:kern w:val="0"/>
          <w:sz w:val="28"/>
          <w:szCs w:val="24"/>
          <w:lang w:val="en-US" w:eastAsia="zh-CN" w:bidi="ar-SA"/>
        </w:rPr>
      </w:pPr>
      <w:r>
        <w:rPr>
          <w:rFonts w:hint="eastAsia" w:ascii="方正仿宋_GBK" w:hAnsi="方正仿宋_GBK" w:eastAsia="方正仿宋_GBK" w:cs="方正仿宋_GBK"/>
          <w:b w:val="0"/>
          <w:bCs/>
          <w:kern w:val="0"/>
          <w:sz w:val="28"/>
          <w:szCs w:val="24"/>
          <w:lang w:val="en-US" w:eastAsia="zh-CN" w:bidi="ar-SA"/>
        </w:rPr>
        <w:t>（三）其他需要说明的事项。</w:t>
      </w:r>
    </w:p>
    <w:p w14:paraId="49B6D478">
      <w:pPr>
        <w:pStyle w:val="2"/>
        <w:keepNext w:val="0"/>
        <w:keepLines w:val="0"/>
        <w:pageBreakBefore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sz w:val="28"/>
          <w:szCs w:val="24"/>
        </w:rPr>
      </w:pPr>
      <w:r>
        <w:rPr>
          <w:rFonts w:hint="eastAsia" w:ascii="宋体" w:hAnsi="宋体" w:eastAsia="宋体" w:cs="Times New Roman"/>
          <w:b/>
          <w:kern w:val="2"/>
          <w:sz w:val="32"/>
          <w:szCs w:val="22"/>
          <w:lang w:val="en-US" w:eastAsia="zh-CN" w:bidi="ar-SA"/>
        </w:rPr>
        <w:t>三、项目实施效益分析（</w:t>
      </w:r>
      <w:r>
        <w:rPr>
          <w:rFonts w:hint="eastAsia" w:ascii="方正仿宋_GBK" w:hAnsi="方正仿宋_GBK" w:eastAsia="方正仿宋_GBK" w:cs="方正仿宋_GBK"/>
          <w:sz w:val="28"/>
          <w:szCs w:val="24"/>
        </w:rPr>
        <w:t>包括项目的计划规划、考核指标设定等；专利质押贷款贴息项目已经产生贷款、付息情况等）</w:t>
      </w:r>
    </w:p>
    <w:p w14:paraId="03B16921">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市场预测：</w:t>
      </w:r>
      <w:r>
        <w:rPr>
          <w:rFonts w:hint="eastAsia" w:ascii="方正仿宋_GBK" w:hAnsi="方正仿宋_GBK" w:eastAsia="方正仿宋_GBK" w:cs="方正仿宋_GBK"/>
          <w:sz w:val="28"/>
          <w:szCs w:val="24"/>
        </w:rPr>
        <w:t>本项目在</w:t>
      </w:r>
      <w:r>
        <w:rPr>
          <w:rFonts w:hint="eastAsia" w:ascii="方正仿宋_GBK" w:hAnsi="方正仿宋_GBK" w:eastAsia="方正仿宋_GBK" w:cs="方正仿宋_GBK"/>
          <w:sz w:val="28"/>
        </w:rPr>
        <w:t>国内外应用现状、市场前景、潜在用户，本项目</w:t>
      </w:r>
      <w:r>
        <w:rPr>
          <w:rFonts w:hint="eastAsia" w:ascii="方正仿宋_GBK" w:hAnsi="方正仿宋_GBK" w:eastAsia="方正仿宋_GBK" w:cs="方正仿宋_GBK"/>
          <w:sz w:val="28"/>
          <w:szCs w:val="24"/>
        </w:rPr>
        <w:t>产品或技术预期销售区域、市场预期占有率、预期产值等；</w:t>
      </w:r>
    </w:p>
    <w:p w14:paraId="379F1E18">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利润预测：</w:t>
      </w:r>
      <w:r>
        <w:rPr>
          <w:rFonts w:hint="eastAsia" w:ascii="方正仿宋_GBK" w:hAnsi="方正仿宋_GBK" w:eastAsia="方正仿宋_GBK" w:cs="方正仿宋_GBK"/>
          <w:sz w:val="28"/>
          <w:szCs w:val="24"/>
        </w:rPr>
        <w:t>扣除原材料、人员工资、能源消耗、运输等成本后的净利润；</w:t>
      </w:r>
    </w:p>
    <w:p w14:paraId="6B416A5C">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税金预测：本</w:t>
      </w:r>
      <w:r>
        <w:rPr>
          <w:rFonts w:hint="eastAsia" w:ascii="方正仿宋_GBK" w:hAnsi="方正仿宋_GBK" w:eastAsia="方正仿宋_GBK" w:cs="方正仿宋_GBK"/>
          <w:sz w:val="28"/>
          <w:szCs w:val="24"/>
        </w:rPr>
        <w:t>项目实施期间预计贡献的税金；</w:t>
      </w:r>
    </w:p>
    <w:p w14:paraId="59C8D3F9">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专利技术贡献度：</w:t>
      </w:r>
      <w:r>
        <w:rPr>
          <w:rFonts w:hint="eastAsia" w:ascii="方正仿宋_GBK" w:hAnsi="方正仿宋_GBK" w:eastAsia="方正仿宋_GBK" w:cs="方正仿宋_GBK"/>
          <w:sz w:val="28"/>
          <w:szCs w:val="24"/>
        </w:rPr>
        <w:t>评测本专利</w:t>
      </w:r>
      <w:r>
        <w:rPr>
          <w:rFonts w:hint="eastAsia" w:ascii="方正仿宋_GBK" w:hAnsi="方正仿宋_GBK" w:eastAsia="方正仿宋_GBK" w:cs="方正仿宋_GBK"/>
          <w:bCs/>
          <w:sz w:val="28"/>
          <w:szCs w:val="24"/>
        </w:rPr>
        <w:t>（群）</w:t>
      </w:r>
      <w:r>
        <w:rPr>
          <w:rFonts w:hint="eastAsia" w:ascii="方正仿宋_GBK" w:hAnsi="方正仿宋_GBK" w:eastAsia="方正仿宋_GBK" w:cs="方正仿宋_GBK"/>
          <w:sz w:val="28"/>
          <w:szCs w:val="24"/>
        </w:rPr>
        <w:t>在整个项目实施中所起作用以及对项目经济效益的贡献率；</w:t>
      </w:r>
    </w:p>
    <w:p w14:paraId="1536D018">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sz w:val="28"/>
          <w:szCs w:val="24"/>
        </w:rPr>
        <w:t>知识产权产出：</w:t>
      </w:r>
      <w:r>
        <w:rPr>
          <w:rFonts w:hint="eastAsia" w:ascii="方正仿宋_GBK" w:hAnsi="方正仿宋_GBK" w:eastAsia="方正仿宋_GBK" w:cs="方正仿宋_GBK"/>
          <w:sz w:val="28"/>
          <w:szCs w:val="24"/>
        </w:rPr>
        <w:t>预计本项目实施过程中将申报的专利、</w:t>
      </w:r>
      <w:r>
        <w:rPr>
          <w:rFonts w:hint="eastAsia" w:ascii="方正仿宋_GBK" w:hAnsi="方正仿宋_GBK" w:eastAsia="方正仿宋_GBK" w:cs="方正仿宋_GBK"/>
          <w:sz w:val="28"/>
        </w:rPr>
        <w:t>商标、软件著作权、标准等知识产权的</w:t>
      </w:r>
      <w:r>
        <w:rPr>
          <w:rFonts w:hint="eastAsia" w:ascii="方正仿宋_GBK" w:hAnsi="方正仿宋_GBK" w:eastAsia="方正仿宋_GBK" w:cs="方正仿宋_GBK"/>
          <w:sz w:val="28"/>
          <w:szCs w:val="24"/>
        </w:rPr>
        <w:t>数量，并列出大概名称；</w:t>
      </w:r>
    </w:p>
    <w:p w14:paraId="1BC6F593">
      <w:pPr>
        <w:pStyle w:val="2"/>
        <w:keepNext w:val="0"/>
        <w:keepLines w:val="0"/>
        <w:pageBreakBefore w:val="0"/>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val="0"/>
          <w:sz w:val="28"/>
        </w:rPr>
        <w:t>社会效益</w:t>
      </w:r>
      <w:r>
        <w:rPr>
          <w:rFonts w:hint="eastAsia" w:ascii="方正仿宋_GBK" w:hAnsi="方正仿宋_GBK" w:eastAsia="方正仿宋_GBK" w:cs="方正仿宋_GBK"/>
          <w:b w:val="0"/>
          <w:bCs w:val="0"/>
          <w:sz w:val="28"/>
          <w:szCs w:val="24"/>
        </w:rPr>
        <w:t>：</w:t>
      </w:r>
      <w:r>
        <w:rPr>
          <w:rFonts w:hint="eastAsia" w:ascii="方正仿宋_GBK" w:hAnsi="方正仿宋_GBK" w:eastAsia="方正仿宋_GBK" w:cs="方正仿宋_GBK"/>
          <w:bCs/>
          <w:sz w:val="28"/>
        </w:rPr>
        <w:t>项目的实施对</w:t>
      </w:r>
      <w:r>
        <w:rPr>
          <w:rFonts w:hint="eastAsia" w:ascii="方正仿宋_GBK" w:hAnsi="方正仿宋_GBK" w:eastAsia="方正仿宋_GBK" w:cs="方正仿宋_GBK"/>
          <w:sz w:val="28"/>
        </w:rPr>
        <w:t>推动科技进步、促进就业安置、提高科学管理水平、保护自然资源、消除公害污染、保障安全生产、改善劳动及医疗保健条件、提高公共安全、促进人民物质文化生活水平及社会发展等方面所起的作用</w:t>
      </w:r>
      <w:r>
        <w:rPr>
          <w:rFonts w:hint="eastAsia" w:ascii="方正仿宋_GBK" w:hAnsi="方正仿宋_GBK" w:eastAsia="方正仿宋_GBK" w:cs="方正仿宋_GBK"/>
          <w:sz w:val="28"/>
          <w:szCs w:val="24"/>
        </w:rPr>
        <w:t>；</w:t>
      </w:r>
    </w:p>
    <w:p w14:paraId="720C7A5F">
      <w:pPr>
        <w:keepNext w:val="0"/>
        <w:keepLines w:val="0"/>
        <w:pageBreakBefore w:val="0"/>
        <w:widowControl/>
        <w:numPr>
          <w:ilvl w:val="0"/>
          <w:numId w:val="3"/>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b w:val="0"/>
          <w:bCs w:val="0"/>
          <w:sz w:val="28"/>
          <w:szCs w:val="24"/>
        </w:rPr>
      </w:pPr>
      <w:r>
        <w:rPr>
          <w:rFonts w:hint="eastAsia" w:ascii="方正仿宋_GBK" w:hAnsi="方正仿宋_GBK" w:eastAsia="方正仿宋_GBK" w:cs="方正仿宋_GBK"/>
          <w:b w:val="0"/>
          <w:bCs w:val="0"/>
          <w:sz w:val="28"/>
          <w:szCs w:val="24"/>
        </w:rPr>
        <w:t>其他需要说明的事项。</w:t>
      </w:r>
    </w:p>
    <w:p w14:paraId="294F8F5C">
      <w:pPr>
        <w:keepNext w:val="0"/>
        <w:keepLines w:val="0"/>
        <w:pageBreakBefore w:val="0"/>
        <w:widowControl/>
        <w:numPr>
          <w:ilvl w:val="0"/>
          <w:numId w:val="0"/>
        </w:numPr>
        <w:kinsoku/>
        <w:wordWrap/>
        <w:overflowPunct/>
        <w:topLinePunct w:val="0"/>
        <w:autoSpaceDE/>
        <w:autoSpaceDN/>
        <w:bidi w:val="0"/>
        <w:spacing w:line="520" w:lineRule="exact"/>
        <w:ind w:leftChars="200"/>
        <w:textAlignment w:val="auto"/>
        <w:rPr>
          <w:rFonts w:hint="eastAsia" w:ascii="方正仿宋_GBK" w:hAnsi="方正仿宋_GBK" w:eastAsia="方正仿宋_GBK" w:cs="方正仿宋_GBK"/>
          <w:b w:val="0"/>
          <w:bCs w:val="0"/>
          <w:sz w:val="28"/>
          <w:szCs w:val="24"/>
        </w:rPr>
      </w:pPr>
    </w:p>
    <w:p w14:paraId="19C8A22C">
      <w:pPr>
        <w:keepNext w:val="0"/>
        <w:keepLines w:val="0"/>
        <w:pageBreakBefore w:val="0"/>
        <w:widowControl/>
        <w:numPr>
          <w:ilvl w:val="0"/>
          <w:numId w:val="0"/>
        </w:numPr>
        <w:kinsoku/>
        <w:wordWrap/>
        <w:overflowPunct/>
        <w:topLinePunct w:val="0"/>
        <w:autoSpaceDE/>
        <w:autoSpaceDN/>
        <w:bidi w:val="0"/>
        <w:spacing w:line="520" w:lineRule="exact"/>
        <w:ind w:leftChars="200"/>
        <w:textAlignment w:val="auto"/>
        <w:rPr>
          <w:rFonts w:hint="eastAsia" w:ascii="方正仿宋_GBK" w:hAnsi="方正仿宋_GBK" w:eastAsia="方正仿宋_GBK" w:cs="方正仿宋_GBK"/>
          <w:b w:val="0"/>
          <w:bCs w:val="0"/>
          <w:sz w:val="28"/>
          <w:szCs w:val="24"/>
        </w:rPr>
      </w:pPr>
    </w:p>
    <w:p w14:paraId="2986CC77">
      <w:pPr>
        <w:keepNext w:val="0"/>
        <w:keepLines w:val="0"/>
        <w:pageBreakBefore w:val="0"/>
        <w:widowControl/>
        <w:numPr>
          <w:ilvl w:val="0"/>
          <w:numId w:val="0"/>
        </w:numPr>
        <w:kinsoku/>
        <w:wordWrap/>
        <w:overflowPunct/>
        <w:topLinePunct w:val="0"/>
        <w:autoSpaceDE/>
        <w:autoSpaceDN/>
        <w:bidi w:val="0"/>
        <w:spacing w:line="520" w:lineRule="exact"/>
        <w:ind w:leftChars="200"/>
        <w:textAlignment w:val="auto"/>
        <w:rPr>
          <w:rFonts w:hint="eastAsia" w:ascii="方正仿宋_GBK" w:hAnsi="方正仿宋_GBK" w:eastAsia="方正仿宋_GBK" w:cs="方正仿宋_GBK"/>
          <w:b w:val="0"/>
          <w:bCs w:val="0"/>
          <w:sz w:val="28"/>
          <w:szCs w:val="24"/>
        </w:rPr>
      </w:pPr>
    </w:p>
    <w:p w14:paraId="7275390A">
      <w:pPr>
        <w:keepNext w:val="0"/>
        <w:keepLines w:val="0"/>
        <w:pageBreakBefore w:val="0"/>
        <w:kinsoku/>
        <w:wordWrap/>
        <w:overflowPunct/>
        <w:topLinePunct w:val="0"/>
        <w:autoSpaceDE/>
        <w:autoSpaceDN/>
        <w:bidi w:val="0"/>
        <w:spacing w:line="520" w:lineRule="exact"/>
        <w:ind w:firstLine="643" w:firstLineChars="200"/>
        <w:textAlignment w:val="auto"/>
        <w:rPr>
          <w:rFonts w:ascii="宋体"/>
          <w:b/>
          <w:sz w:val="28"/>
          <w:szCs w:val="24"/>
        </w:rPr>
      </w:pPr>
      <w:r>
        <w:rPr>
          <w:rFonts w:hint="eastAsia" w:ascii="宋体" w:hAnsi="宋体"/>
          <w:b/>
          <w:sz w:val="32"/>
        </w:rPr>
        <w:t>四、</w:t>
      </w:r>
      <w:r>
        <w:rPr>
          <w:rFonts w:hint="eastAsia" w:ascii="宋体" w:hAnsi="宋体"/>
          <w:b/>
          <w:sz w:val="32"/>
          <w:szCs w:val="24"/>
        </w:rPr>
        <w:t>项目实施方案</w:t>
      </w:r>
    </w:p>
    <w:p w14:paraId="67BDA48E">
      <w:pPr>
        <w:pStyle w:val="2"/>
        <w:keepNext w:val="0"/>
        <w:keepLines w:val="0"/>
        <w:pageBreakBefore w:val="0"/>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b w:val="0"/>
          <w:bCs w:val="0"/>
          <w:sz w:val="28"/>
        </w:rPr>
      </w:pPr>
      <w:r>
        <w:rPr>
          <w:rFonts w:hint="eastAsia" w:ascii="方正仿宋_GBK" w:hAnsi="方正仿宋_GBK" w:eastAsia="方正仿宋_GBK" w:cs="方正仿宋_GBK"/>
          <w:b w:val="0"/>
          <w:bCs w:val="0"/>
          <w:sz w:val="28"/>
        </w:rPr>
        <w:t>项目组基本情况表（不少于6人）：</w:t>
      </w:r>
    </w:p>
    <w:tbl>
      <w:tblPr>
        <w:tblStyle w:val="4"/>
        <w:tblW w:w="7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66"/>
        <w:gridCol w:w="675"/>
        <w:gridCol w:w="1077"/>
        <w:gridCol w:w="907"/>
        <w:gridCol w:w="1114"/>
        <w:gridCol w:w="1165"/>
        <w:gridCol w:w="1425"/>
      </w:tblGrid>
      <w:tr w14:paraId="1F08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44" w:type="dxa"/>
            <w:noWrap w:val="0"/>
            <w:vAlign w:val="center"/>
          </w:tcPr>
          <w:p w14:paraId="709DA95A">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766" w:type="dxa"/>
            <w:noWrap w:val="0"/>
            <w:vAlign w:val="center"/>
          </w:tcPr>
          <w:p w14:paraId="7F0EB153">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姓名</w:t>
            </w:r>
          </w:p>
        </w:tc>
        <w:tc>
          <w:tcPr>
            <w:tcW w:w="675" w:type="dxa"/>
            <w:noWrap w:val="0"/>
            <w:vAlign w:val="center"/>
          </w:tcPr>
          <w:p w14:paraId="2289A12F">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年龄</w:t>
            </w:r>
          </w:p>
        </w:tc>
        <w:tc>
          <w:tcPr>
            <w:tcW w:w="1077" w:type="dxa"/>
            <w:noWrap w:val="0"/>
            <w:vAlign w:val="center"/>
          </w:tcPr>
          <w:p w14:paraId="41F32449">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职务</w:t>
            </w:r>
          </w:p>
        </w:tc>
        <w:tc>
          <w:tcPr>
            <w:tcW w:w="907" w:type="dxa"/>
            <w:noWrap w:val="0"/>
            <w:vAlign w:val="center"/>
          </w:tcPr>
          <w:p w14:paraId="32F1299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职称</w:t>
            </w:r>
          </w:p>
        </w:tc>
        <w:tc>
          <w:tcPr>
            <w:tcW w:w="1114" w:type="dxa"/>
            <w:noWrap w:val="0"/>
            <w:vAlign w:val="center"/>
          </w:tcPr>
          <w:p w14:paraId="619B94B6">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所学专业</w:t>
            </w:r>
          </w:p>
        </w:tc>
        <w:tc>
          <w:tcPr>
            <w:tcW w:w="1165" w:type="dxa"/>
            <w:noWrap w:val="0"/>
            <w:vAlign w:val="center"/>
          </w:tcPr>
          <w:p w14:paraId="452125D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联系方式</w:t>
            </w:r>
          </w:p>
        </w:tc>
        <w:tc>
          <w:tcPr>
            <w:tcW w:w="1425" w:type="dxa"/>
            <w:noWrap w:val="0"/>
            <w:vAlign w:val="center"/>
          </w:tcPr>
          <w:p w14:paraId="7AE989E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在本项目中</w:t>
            </w:r>
          </w:p>
          <w:p w14:paraId="0ABD605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承担的任务</w:t>
            </w:r>
          </w:p>
        </w:tc>
      </w:tr>
      <w:tr w14:paraId="14CE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4" w:type="dxa"/>
            <w:noWrap w:val="0"/>
            <w:vAlign w:val="center"/>
          </w:tcPr>
          <w:p w14:paraId="3D1D7C3A">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766" w:type="dxa"/>
            <w:noWrap w:val="0"/>
            <w:vAlign w:val="center"/>
          </w:tcPr>
          <w:p w14:paraId="583F41B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05621998">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0C5348A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42CC44D7">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0FB2202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67CFBE5E">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0915C498">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项目负责人</w:t>
            </w:r>
          </w:p>
        </w:tc>
      </w:tr>
      <w:tr w14:paraId="1E10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4" w:type="dxa"/>
            <w:noWrap w:val="0"/>
            <w:vAlign w:val="center"/>
          </w:tcPr>
          <w:p w14:paraId="5A5149B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766" w:type="dxa"/>
            <w:noWrap w:val="0"/>
            <w:vAlign w:val="center"/>
          </w:tcPr>
          <w:p w14:paraId="64811D7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05D52289">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2ABC5590">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3EA6EE4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3D71277A">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5A9403D3">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78EB34D2">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技术负责人</w:t>
            </w:r>
          </w:p>
        </w:tc>
      </w:tr>
      <w:tr w14:paraId="7E38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4" w:type="dxa"/>
            <w:noWrap w:val="0"/>
            <w:vAlign w:val="center"/>
          </w:tcPr>
          <w:p w14:paraId="1A951243">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766" w:type="dxa"/>
            <w:noWrap w:val="0"/>
            <w:vAlign w:val="center"/>
          </w:tcPr>
          <w:p w14:paraId="5DA7B2AA">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2E1ADEEF">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3E60563C">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3EA80DE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3D048A49">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38275806">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3F3018DD">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知识产权负责人</w:t>
            </w:r>
          </w:p>
        </w:tc>
      </w:tr>
      <w:tr w14:paraId="4E01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4" w:type="dxa"/>
            <w:noWrap w:val="0"/>
            <w:vAlign w:val="center"/>
          </w:tcPr>
          <w:p w14:paraId="559467C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766" w:type="dxa"/>
            <w:noWrap w:val="0"/>
            <w:vAlign w:val="center"/>
          </w:tcPr>
          <w:p w14:paraId="1188E6BE">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3368B217">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50047FF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6BF3019A">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62F7BDC9">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3FF23D7C">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17FE2856">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检索分析国内外专利数据并建立专题数据库</w:t>
            </w:r>
          </w:p>
        </w:tc>
      </w:tr>
      <w:tr w14:paraId="5A1E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4" w:type="dxa"/>
            <w:noWrap w:val="0"/>
            <w:vAlign w:val="center"/>
          </w:tcPr>
          <w:p w14:paraId="49A3101F">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766" w:type="dxa"/>
            <w:noWrap w:val="0"/>
            <w:vAlign w:val="center"/>
          </w:tcPr>
          <w:p w14:paraId="2AC5B5A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7D31B4D7">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1A16AF12">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3457E958">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5AEFC54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5F22B48D">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352990BF">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项目档案管理</w:t>
            </w:r>
          </w:p>
        </w:tc>
      </w:tr>
      <w:tr w14:paraId="276A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44" w:type="dxa"/>
            <w:noWrap w:val="0"/>
            <w:vAlign w:val="center"/>
          </w:tcPr>
          <w:p w14:paraId="67CA15B7">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766" w:type="dxa"/>
            <w:noWrap w:val="0"/>
            <w:vAlign w:val="center"/>
          </w:tcPr>
          <w:p w14:paraId="7A7E6713">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675" w:type="dxa"/>
            <w:noWrap w:val="0"/>
            <w:vAlign w:val="center"/>
          </w:tcPr>
          <w:p w14:paraId="169106E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077" w:type="dxa"/>
            <w:noWrap w:val="0"/>
            <w:vAlign w:val="center"/>
          </w:tcPr>
          <w:p w14:paraId="00D697F0">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Cs w:val="21"/>
              </w:rPr>
            </w:pPr>
          </w:p>
        </w:tc>
        <w:tc>
          <w:tcPr>
            <w:tcW w:w="907" w:type="dxa"/>
            <w:noWrap w:val="0"/>
            <w:vAlign w:val="center"/>
          </w:tcPr>
          <w:p w14:paraId="7E2E3B4C">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14" w:type="dxa"/>
            <w:noWrap w:val="0"/>
            <w:vAlign w:val="center"/>
          </w:tcPr>
          <w:p w14:paraId="12950B36">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165" w:type="dxa"/>
            <w:noWrap w:val="0"/>
            <w:vAlign w:val="center"/>
          </w:tcPr>
          <w:p w14:paraId="69B8AD98">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Cs w:val="21"/>
              </w:rPr>
            </w:pPr>
          </w:p>
        </w:tc>
        <w:tc>
          <w:tcPr>
            <w:tcW w:w="1425" w:type="dxa"/>
            <w:noWrap w:val="0"/>
            <w:vAlign w:val="center"/>
          </w:tcPr>
          <w:p w14:paraId="76DF1626">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其他项目实施有关工作</w:t>
            </w:r>
          </w:p>
        </w:tc>
      </w:tr>
    </w:tbl>
    <w:p w14:paraId="416DA4E8">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sz w:val="28"/>
          <w:szCs w:val="24"/>
        </w:rPr>
        <w:t>注：项目的立项、中期检查、结题汇报均须由项目组成员完成，非项目组成员不得替代。</w:t>
      </w:r>
    </w:p>
    <w:p w14:paraId="3FA60E79">
      <w:pPr>
        <w:keepNext w:val="0"/>
        <w:keepLines w:val="0"/>
        <w:pageBreakBefore w:val="0"/>
        <w:widowControl/>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4"/>
        </w:rPr>
      </w:pPr>
      <w:r>
        <w:rPr>
          <w:rFonts w:hint="eastAsia" w:ascii="方正仿宋_GBK" w:hAnsi="方正仿宋_GBK" w:eastAsia="方正仿宋_GBK" w:cs="方正仿宋_GBK"/>
          <w:b w:val="0"/>
          <w:bCs w:val="0"/>
          <w:sz w:val="28"/>
          <w:szCs w:val="24"/>
        </w:rPr>
        <w:t>项目组各成员从事过的主要研究开发任务简介：</w:t>
      </w:r>
      <w:r>
        <w:rPr>
          <w:rFonts w:hint="eastAsia" w:ascii="方正仿宋_GBK" w:hAnsi="方正仿宋_GBK" w:eastAsia="方正仿宋_GBK" w:cs="方正仿宋_GBK"/>
          <w:sz w:val="28"/>
          <w:szCs w:val="24"/>
        </w:rPr>
        <w:t>（研究开发成果及获专利情况，在国内外主要刊物上发表论文情况，主持或参与过的科技、产业化项目情况；目前承担的国家、自治区项目情况等）；</w:t>
      </w:r>
    </w:p>
    <w:p w14:paraId="08895103">
      <w:pPr>
        <w:pStyle w:val="2"/>
        <w:keepNext w:val="0"/>
        <w:keepLines w:val="0"/>
        <w:pageBreakBefore w:val="0"/>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val="0"/>
          <w:bCs w:val="0"/>
          <w:sz w:val="28"/>
        </w:rPr>
        <w:t>项目合作单位情况：</w:t>
      </w:r>
      <w:r>
        <w:rPr>
          <w:rFonts w:hint="eastAsia" w:ascii="方正仿宋_GBK" w:hAnsi="方正仿宋_GBK" w:eastAsia="方正仿宋_GBK" w:cs="方正仿宋_GBK"/>
          <w:sz w:val="28"/>
        </w:rPr>
        <w:t>研发实力、经济实力、产业化能力。</w:t>
      </w:r>
    </w:p>
    <w:p w14:paraId="0A87783B">
      <w:pPr>
        <w:keepNext w:val="0"/>
        <w:keepLines w:val="0"/>
        <w:pageBreakBefore w:val="0"/>
        <w:widowControl/>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val="0"/>
          <w:bCs/>
          <w:sz w:val="28"/>
          <w:szCs w:val="24"/>
        </w:rPr>
        <w:t>项目实施进度计划：包</w:t>
      </w:r>
      <w:r>
        <w:rPr>
          <w:rFonts w:hint="eastAsia" w:ascii="方正仿宋_GBK" w:hAnsi="方正仿宋_GBK" w:eastAsia="方正仿宋_GBK" w:cs="方正仿宋_GBK"/>
          <w:sz w:val="28"/>
          <w:szCs w:val="24"/>
        </w:rPr>
        <w:t>括项目立项、实施过程、项目验收的详细实施工作计划，项目实施能力强的单位应按月度安排，一般企业至少应按季度安排。</w:t>
      </w:r>
    </w:p>
    <w:p w14:paraId="7C85CC02">
      <w:pPr>
        <w:keepNext w:val="0"/>
        <w:keepLines w:val="0"/>
        <w:pageBreakBefore w:val="0"/>
        <w:widowControl/>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val="0"/>
          <w:bCs/>
          <w:sz w:val="28"/>
          <w:szCs w:val="24"/>
        </w:rPr>
        <w:t>项目应变预案：实施</w:t>
      </w:r>
      <w:r>
        <w:rPr>
          <w:rFonts w:hint="eastAsia" w:ascii="方正仿宋_GBK" w:hAnsi="方正仿宋_GBK" w:eastAsia="方正仿宋_GBK" w:cs="方正仿宋_GBK"/>
          <w:sz w:val="28"/>
          <w:szCs w:val="24"/>
        </w:rPr>
        <w:t>项目的</w:t>
      </w:r>
      <w:r>
        <w:rPr>
          <w:rFonts w:hint="eastAsia" w:ascii="方正仿宋_GBK" w:hAnsi="方正仿宋_GBK" w:eastAsia="方正仿宋_GBK" w:cs="方正仿宋_GBK"/>
          <w:sz w:val="28"/>
        </w:rPr>
        <w:t>主要条件、</w:t>
      </w:r>
      <w:r>
        <w:rPr>
          <w:rFonts w:hint="eastAsia" w:ascii="方正仿宋_GBK" w:hAnsi="方正仿宋_GBK" w:eastAsia="方正仿宋_GBK" w:cs="方正仿宋_GBK"/>
          <w:sz w:val="28"/>
          <w:szCs w:val="24"/>
        </w:rPr>
        <w:t>有利因素，现有不利因素或可能发生的不利因素，拟采取的措施等。</w:t>
      </w:r>
    </w:p>
    <w:p w14:paraId="5C2EDDB5">
      <w:pPr>
        <w:pStyle w:val="2"/>
        <w:keepNext w:val="0"/>
        <w:keepLines w:val="0"/>
        <w:pageBreakBefore w:val="0"/>
        <w:numPr>
          <w:ilvl w:val="0"/>
          <w:numId w:val="4"/>
        </w:numPr>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val="0"/>
          <w:bCs/>
          <w:sz w:val="28"/>
          <w:szCs w:val="24"/>
        </w:rPr>
        <w:t>项目经费预算（</w:t>
      </w:r>
      <w:r>
        <w:rPr>
          <w:rFonts w:hint="eastAsia" w:ascii="方正仿宋_GBK" w:hAnsi="方正仿宋_GBK" w:eastAsia="方正仿宋_GBK" w:cs="方正仿宋_GBK"/>
          <w:b w:val="0"/>
          <w:bCs/>
          <w:sz w:val="28"/>
        </w:rPr>
        <w:t>包</w:t>
      </w:r>
      <w:r>
        <w:rPr>
          <w:rFonts w:hint="eastAsia" w:ascii="方正仿宋_GBK" w:hAnsi="方正仿宋_GBK" w:eastAsia="方正仿宋_GBK" w:cs="方正仿宋_GBK"/>
          <w:sz w:val="28"/>
        </w:rPr>
        <w:t>含本单位投入、财政拨款）</w:t>
      </w:r>
    </w:p>
    <w:p w14:paraId="2A195AD7">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1.投入资金预算表</w:t>
      </w:r>
    </w:p>
    <w:tbl>
      <w:tblPr>
        <w:tblStyle w:val="4"/>
        <w:tblpPr w:leftFromText="180" w:rightFromText="180" w:vertAnchor="text" w:horzAnchor="page" w:tblpX="2710" w:tblpY="240"/>
        <w:tblOverlap w:val="never"/>
        <w:tblW w:w="72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3829"/>
        <w:gridCol w:w="2535"/>
      </w:tblGrid>
      <w:tr w14:paraId="2F244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885" w:type="dxa"/>
            <w:noWrap w:val="0"/>
            <w:vAlign w:val="center"/>
          </w:tcPr>
          <w:p w14:paraId="714F4D79">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序号</w:t>
            </w:r>
          </w:p>
        </w:tc>
        <w:tc>
          <w:tcPr>
            <w:tcW w:w="3829" w:type="dxa"/>
            <w:noWrap w:val="0"/>
            <w:vAlign w:val="center"/>
          </w:tcPr>
          <w:p w14:paraId="2E6380E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项  目</w:t>
            </w:r>
          </w:p>
        </w:tc>
        <w:tc>
          <w:tcPr>
            <w:tcW w:w="2535" w:type="dxa"/>
            <w:noWrap w:val="0"/>
            <w:vAlign w:val="center"/>
          </w:tcPr>
          <w:p w14:paraId="1B84EEC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18"/>
              </w:rPr>
              <w:t>金额</w:t>
            </w:r>
            <w:r>
              <w:rPr>
                <w:rFonts w:hint="eastAsia" w:ascii="方正仿宋_GBK" w:hAnsi="方正仿宋_GBK" w:eastAsia="方正仿宋_GBK" w:cs="方正仿宋_GBK"/>
                <w:b/>
                <w:sz w:val="28"/>
              </w:rPr>
              <w:t>（万元）</w:t>
            </w:r>
          </w:p>
        </w:tc>
      </w:tr>
      <w:tr w14:paraId="2D771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85" w:type="dxa"/>
            <w:noWrap w:val="0"/>
            <w:vAlign w:val="center"/>
          </w:tcPr>
          <w:p w14:paraId="5578C67A">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p>
        </w:tc>
        <w:tc>
          <w:tcPr>
            <w:tcW w:w="3829" w:type="dxa"/>
            <w:noWrap w:val="0"/>
            <w:vAlign w:val="top"/>
          </w:tcPr>
          <w:p w14:paraId="556A3664">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2535" w:type="dxa"/>
            <w:noWrap w:val="0"/>
            <w:vAlign w:val="top"/>
          </w:tcPr>
          <w:p w14:paraId="5756DB59">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668A9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85" w:type="dxa"/>
            <w:noWrap w:val="0"/>
            <w:vAlign w:val="center"/>
          </w:tcPr>
          <w:p w14:paraId="5CDDC1A7">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2</w:t>
            </w:r>
          </w:p>
        </w:tc>
        <w:tc>
          <w:tcPr>
            <w:tcW w:w="3829" w:type="dxa"/>
            <w:noWrap w:val="0"/>
            <w:vAlign w:val="top"/>
          </w:tcPr>
          <w:p w14:paraId="45991E1E">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2535" w:type="dxa"/>
            <w:noWrap w:val="0"/>
            <w:vAlign w:val="top"/>
          </w:tcPr>
          <w:p w14:paraId="76EFFCFF">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29FD5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85" w:type="dxa"/>
            <w:noWrap w:val="0"/>
            <w:vAlign w:val="center"/>
          </w:tcPr>
          <w:p w14:paraId="66668717">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3</w:t>
            </w:r>
          </w:p>
        </w:tc>
        <w:tc>
          <w:tcPr>
            <w:tcW w:w="3829" w:type="dxa"/>
            <w:noWrap w:val="0"/>
            <w:vAlign w:val="top"/>
          </w:tcPr>
          <w:p w14:paraId="5A3ECE26">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2535" w:type="dxa"/>
            <w:noWrap w:val="0"/>
            <w:vAlign w:val="top"/>
          </w:tcPr>
          <w:p w14:paraId="49516F4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4F6C5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85" w:type="dxa"/>
            <w:noWrap w:val="0"/>
            <w:vAlign w:val="center"/>
          </w:tcPr>
          <w:p w14:paraId="3D9EF1F6">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4</w:t>
            </w:r>
          </w:p>
        </w:tc>
        <w:tc>
          <w:tcPr>
            <w:tcW w:w="3829" w:type="dxa"/>
            <w:noWrap w:val="0"/>
            <w:vAlign w:val="top"/>
          </w:tcPr>
          <w:p w14:paraId="3BAF01FA">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2535" w:type="dxa"/>
            <w:noWrap w:val="0"/>
            <w:vAlign w:val="top"/>
          </w:tcPr>
          <w:p w14:paraId="003F1AAC">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450BA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85" w:type="dxa"/>
            <w:noWrap w:val="0"/>
            <w:vAlign w:val="center"/>
          </w:tcPr>
          <w:p w14:paraId="6BCE65C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5</w:t>
            </w:r>
          </w:p>
        </w:tc>
        <w:tc>
          <w:tcPr>
            <w:tcW w:w="3829" w:type="dxa"/>
            <w:noWrap w:val="0"/>
            <w:vAlign w:val="top"/>
          </w:tcPr>
          <w:p w14:paraId="464B7FC7">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b/>
                <w:sz w:val="28"/>
              </w:rPr>
            </w:pPr>
          </w:p>
        </w:tc>
        <w:tc>
          <w:tcPr>
            <w:tcW w:w="2535" w:type="dxa"/>
            <w:noWrap w:val="0"/>
            <w:vAlign w:val="top"/>
          </w:tcPr>
          <w:p w14:paraId="2EDDE609">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1B219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85" w:type="dxa"/>
            <w:noWrap w:val="0"/>
            <w:vAlign w:val="top"/>
          </w:tcPr>
          <w:p w14:paraId="3EB06EB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p>
        </w:tc>
        <w:tc>
          <w:tcPr>
            <w:tcW w:w="3829" w:type="dxa"/>
            <w:noWrap w:val="0"/>
            <w:vAlign w:val="top"/>
          </w:tcPr>
          <w:p w14:paraId="1D7B0BCD">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p>
        </w:tc>
        <w:tc>
          <w:tcPr>
            <w:tcW w:w="2535" w:type="dxa"/>
            <w:noWrap w:val="0"/>
            <w:vAlign w:val="top"/>
          </w:tcPr>
          <w:p w14:paraId="2248EFD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6F1E2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4714" w:type="dxa"/>
            <w:gridSpan w:val="2"/>
            <w:noWrap w:val="0"/>
            <w:vAlign w:val="top"/>
          </w:tcPr>
          <w:p w14:paraId="42D3F09F">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合计</w:t>
            </w:r>
          </w:p>
        </w:tc>
        <w:tc>
          <w:tcPr>
            <w:tcW w:w="2535" w:type="dxa"/>
            <w:noWrap w:val="0"/>
            <w:vAlign w:val="top"/>
          </w:tcPr>
          <w:p w14:paraId="77BC568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bl>
    <w:p w14:paraId="0148C214">
      <w:pPr>
        <w:keepNext w:val="0"/>
        <w:keepLines w:val="0"/>
        <w:pageBreakBefore w:val="0"/>
        <w:kinsoku/>
        <w:wordWrap/>
        <w:overflowPunct/>
        <w:topLinePunct w:val="0"/>
        <w:autoSpaceDE/>
        <w:autoSpaceDN/>
        <w:bidi w:val="0"/>
        <w:snapToGrid w:val="0"/>
        <w:spacing w:line="5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（注：主要指原材料费、基础建设费、仪器、设备采购费、运输费、能源费</w:t>
      </w:r>
      <w:r>
        <w:rPr>
          <w:rFonts w:hint="eastAsia" w:ascii="方正仿宋_GBK" w:hAnsi="方正仿宋_GBK" w:eastAsia="方正仿宋_GBK" w:cs="方正仿宋_GBK"/>
          <w:sz w:val="24"/>
          <w:szCs w:val="24"/>
          <w:lang w:eastAsia="zh-CN"/>
        </w:rPr>
        <w:t>、数据库建设</w:t>
      </w:r>
      <w:r>
        <w:rPr>
          <w:rFonts w:hint="eastAsia" w:ascii="方正仿宋_GBK" w:hAnsi="方正仿宋_GBK" w:eastAsia="方正仿宋_GBK" w:cs="方正仿宋_GBK"/>
          <w:sz w:val="24"/>
          <w:szCs w:val="24"/>
        </w:rPr>
        <w:t>等与项目实施直接有关的费用支出）</w:t>
      </w:r>
    </w:p>
    <w:p w14:paraId="52A321D2">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2.财政资金预算表</w:t>
      </w:r>
    </w:p>
    <w:tbl>
      <w:tblPr>
        <w:tblStyle w:val="4"/>
        <w:tblpPr w:leftFromText="180" w:rightFromText="180" w:vertAnchor="text" w:horzAnchor="page" w:tblpX="2620" w:tblpY="51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4621"/>
        <w:gridCol w:w="1838"/>
      </w:tblGrid>
      <w:tr w14:paraId="3A657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61" w:type="dxa"/>
            <w:noWrap w:val="0"/>
            <w:vAlign w:val="center"/>
          </w:tcPr>
          <w:p w14:paraId="5996A503">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序号</w:t>
            </w:r>
          </w:p>
        </w:tc>
        <w:tc>
          <w:tcPr>
            <w:tcW w:w="4621" w:type="dxa"/>
            <w:noWrap w:val="0"/>
            <w:vAlign w:val="center"/>
          </w:tcPr>
          <w:p w14:paraId="2C1FFBAB">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项  目</w:t>
            </w:r>
          </w:p>
        </w:tc>
        <w:tc>
          <w:tcPr>
            <w:tcW w:w="1838" w:type="dxa"/>
            <w:noWrap w:val="0"/>
            <w:vAlign w:val="center"/>
          </w:tcPr>
          <w:p w14:paraId="01E70EE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18"/>
              </w:rPr>
              <w:t>金额</w:t>
            </w:r>
            <w:r>
              <w:rPr>
                <w:rFonts w:hint="eastAsia" w:ascii="方正仿宋_GBK" w:hAnsi="方正仿宋_GBK" w:eastAsia="方正仿宋_GBK" w:cs="方正仿宋_GBK"/>
                <w:b/>
                <w:sz w:val="28"/>
              </w:rPr>
              <w:t>（万元）</w:t>
            </w:r>
          </w:p>
        </w:tc>
      </w:tr>
      <w:tr w14:paraId="574FA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61" w:type="dxa"/>
            <w:noWrap w:val="0"/>
            <w:vAlign w:val="center"/>
          </w:tcPr>
          <w:p w14:paraId="2C284C82">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p>
        </w:tc>
        <w:tc>
          <w:tcPr>
            <w:tcW w:w="4621" w:type="dxa"/>
            <w:noWrap w:val="0"/>
            <w:vAlign w:val="top"/>
          </w:tcPr>
          <w:p w14:paraId="14674CF9">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1838" w:type="dxa"/>
            <w:noWrap w:val="0"/>
            <w:vAlign w:val="top"/>
          </w:tcPr>
          <w:p w14:paraId="3044869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1C11E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61" w:type="dxa"/>
            <w:noWrap w:val="0"/>
            <w:vAlign w:val="center"/>
          </w:tcPr>
          <w:p w14:paraId="21D5BDA6">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2</w:t>
            </w:r>
          </w:p>
        </w:tc>
        <w:tc>
          <w:tcPr>
            <w:tcW w:w="4621" w:type="dxa"/>
            <w:noWrap w:val="0"/>
            <w:vAlign w:val="top"/>
          </w:tcPr>
          <w:p w14:paraId="74487E64">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b/>
                <w:sz w:val="28"/>
              </w:rPr>
            </w:pPr>
          </w:p>
        </w:tc>
        <w:tc>
          <w:tcPr>
            <w:tcW w:w="1838" w:type="dxa"/>
            <w:noWrap w:val="0"/>
            <w:vAlign w:val="top"/>
          </w:tcPr>
          <w:p w14:paraId="09B2E474">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7ED79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61" w:type="dxa"/>
            <w:noWrap w:val="0"/>
            <w:vAlign w:val="center"/>
          </w:tcPr>
          <w:p w14:paraId="6D9326C0">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3</w:t>
            </w:r>
          </w:p>
        </w:tc>
        <w:tc>
          <w:tcPr>
            <w:tcW w:w="4621" w:type="dxa"/>
            <w:noWrap w:val="0"/>
            <w:vAlign w:val="top"/>
          </w:tcPr>
          <w:p w14:paraId="4F02FADE">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p>
        </w:tc>
        <w:tc>
          <w:tcPr>
            <w:tcW w:w="1838" w:type="dxa"/>
            <w:noWrap w:val="0"/>
            <w:vAlign w:val="top"/>
          </w:tcPr>
          <w:p w14:paraId="2A0D17A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12816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61" w:type="dxa"/>
            <w:noWrap w:val="0"/>
            <w:vAlign w:val="center"/>
          </w:tcPr>
          <w:p w14:paraId="42E48C3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4</w:t>
            </w:r>
          </w:p>
        </w:tc>
        <w:tc>
          <w:tcPr>
            <w:tcW w:w="4621" w:type="dxa"/>
            <w:noWrap w:val="0"/>
            <w:vAlign w:val="top"/>
          </w:tcPr>
          <w:p w14:paraId="0F7352B9">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b/>
                <w:sz w:val="28"/>
              </w:rPr>
            </w:pPr>
          </w:p>
        </w:tc>
        <w:tc>
          <w:tcPr>
            <w:tcW w:w="1838" w:type="dxa"/>
            <w:noWrap w:val="0"/>
            <w:vAlign w:val="top"/>
          </w:tcPr>
          <w:p w14:paraId="672EA323">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6AFB9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61" w:type="dxa"/>
            <w:noWrap w:val="0"/>
            <w:vAlign w:val="center"/>
          </w:tcPr>
          <w:p w14:paraId="3F80BEB3">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5</w:t>
            </w:r>
          </w:p>
        </w:tc>
        <w:tc>
          <w:tcPr>
            <w:tcW w:w="4621" w:type="dxa"/>
            <w:noWrap w:val="0"/>
            <w:vAlign w:val="top"/>
          </w:tcPr>
          <w:p w14:paraId="69617E04">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b/>
                <w:sz w:val="28"/>
              </w:rPr>
            </w:pPr>
          </w:p>
        </w:tc>
        <w:tc>
          <w:tcPr>
            <w:tcW w:w="1838" w:type="dxa"/>
            <w:noWrap w:val="0"/>
            <w:vAlign w:val="top"/>
          </w:tcPr>
          <w:p w14:paraId="347D89C3">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05606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61" w:type="dxa"/>
            <w:noWrap w:val="0"/>
            <w:vAlign w:val="center"/>
          </w:tcPr>
          <w:p w14:paraId="69A5F3F1">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p>
        </w:tc>
        <w:tc>
          <w:tcPr>
            <w:tcW w:w="4621" w:type="dxa"/>
            <w:noWrap w:val="0"/>
            <w:vAlign w:val="top"/>
          </w:tcPr>
          <w:p w14:paraId="3F9134D2">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p>
        </w:tc>
        <w:tc>
          <w:tcPr>
            <w:tcW w:w="1838" w:type="dxa"/>
            <w:noWrap w:val="0"/>
            <w:vAlign w:val="top"/>
          </w:tcPr>
          <w:p w14:paraId="36C45049">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r w14:paraId="1C44F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5482" w:type="dxa"/>
            <w:gridSpan w:val="2"/>
            <w:noWrap w:val="0"/>
            <w:vAlign w:val="top"/>
          </w:tcPr>
          <w:p w14:paraId="04A9CE85">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合计</w:t>
            </w:r>
          </w:p>
        </w:tc>
        <w:tc>
          <w:tcPr>
            <w:tcW w:w="1838" w:type="dxa"/>
            <w:noWrap w:val="0"/>
            <w:vAlign w:val="top"/>
          </w:tcPr>
          <w:p w14:paraId="44C3B108">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rPr>
            </w:pPr>
          </w:p>
        </w:tc>
      </w:tr>
    </w:tbl>
    <w:p w14:paraId="0DF34C36">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注：主要指</w:t>
      </w:r>
      <w:r>
        <w:rPr>
          <w:rFonts w:hint="eastAsia" w:ascii="方正仿宋_GBK" w:hAnsi="方正仿宋_GBK" w:eastAsia="方正仿宋_GBK" w:cs="方正仿宋_GBK"/>
          <w:b/>
          <w:sz w:val="24"/>
          <w:szCs w:val="24"/>
        </w:rPr>
        <w:t>知识产权创造（</w:t>
      </w:r>
      <w:r>
        <w:rPr>
          <w:rFonts w:hint="eastAsia" w:ascii="方正仿宋_GBK" w:hAnsi="方正仿宋_GBK" w:eastAsia="方正仿宋_GBK" w:cs="方正仿宋_GBK"/>
          <w:sz w:val="24"/>
          <w:szCs w:val="24"/>
        </w:rPr>
        <w:t>以本项目为基础发生的新的知识产权申请、委托代理等费用）、</w:t>
      </w:r>
      <w:r>
        <w:rPr>
          <w:rFonts w:hint="eastAsia" w:ascii="方正仿宋_GBK" w:hAnsi="方正仿宋_GBK" w:eastAsia="方正仿宋_GBK" w:cs="方正仿宋_GBK"/>
          <w:b/>
          <w:sz w:val="24"/>
          <w:szCs w:val="24"/>
        </w:rPr>
        <w:t>专利运用（</w:t>
      </w:r>
      <w:r>
        <w:rPr>
          <w:rFonts w:hint="eastAsia" w:ascii="方正仿宋_GBK" w:hAnsi="方正仿宋_GBK" w:eastAsia="方正仿宋_GBK" w:cs="方正仿宋_GBK"/>
          <w:sz w:val="24"/>
          <w:szCs w:val="24"/>
        </w:rPr>
        <w:t>本项目实施以来本单位发生的专利受让、购买专利许可证、专利托管、价值评估及战略制订等费用）、</w:t>
      </w:r>
      <w:r>
        <w:rPr>
          <w:rFonts w:hint="eastAsia" w:ascii="方正仿宋_GBK" w:hAnsi="方正仿宋_GBK" w:eastAsia="方正仿宋_GBK" w:cs="方正仿宋_GBK"/>
          <w:b/>
          <w:sz w:val="24"/>
          <w:szCs w:val="24"/>
        </w:rPr>
        <w:t>专利信息的研究分析（与</w:t>
      </w:r>
      <w:r>
        <w:rPr>
          <w:rFonts w:hint="eastAsia" w:ascii="方正仿宋_GBK" w:hAnsi="方正仿宋_GBK" w:eastAsia="方正仿宋_GBK" w:cs="方正仿宋_GBK"/>
          <w:sz w:val="24"/>
          <w:szCs w:val="24"/>
        </w:rPr>
        <w:t>本单位技术研发有关的专利数据库建设、专利信息分析等费用）、</w:t>
      </w:r>
      <w:r>
        <w:rPr>
          <w:rFonts w:hint="eastAsia" w:ascii="方正仿宋_GBK" w:hAnsi="方正仿宋_GBK" w:eastAsia="方正仿宋_GBK" w:cs="方正仿宋_GBK"/>
          <w:b/>
          <w:sz w:val="24"/>
          <w:szCs w:val="24"/>
        </w:rPr>
        <w:t>职工知识产权培训（</w:t>
      </w:r>
      <w:r>
        <w:rPr>
          <w:rFonts w:hint="eastAsia" w:ascii="方正仿宋_GBK" w:hAnsi="方正仿宋_GBK" w:eastAsia="方正仿宋_GBK" w:cs="方正仿宋_GBK"/>
          <w:sz w:val="24"/>
          <w:szCs w:val="24"/>
        </w:rPr>
        <w:t>参加国家、省、市、区级知识产权培训所产生的场地费、资料费、讲师费、会议、住宿等费用）、</w:t>
      </w:r>
      <w:r>
        <w:rPr>
          <w:rFonts w:hint="eastAsia" w:ascii="方正仿宋_GBK" w:hAnsi="方正仿宋_GBK" w:eastAsia="方正仿宋_GBK" w:cs="方正仿宋_GBK"/>
          <w:b/>
          <w:sz w:val="24"/>
          <w:szCs w:val="24"/>
        </w:rPr>
        <w:t>调研交流及宣传推广（</w:t>
      </w:r>
      <w:r>
        <w:rPr>
          <w:rFonts w:hint="eastAsia" w:ascii="方正仿宋_GBK" w:hAnsi="方正仿宋_GBK" w:eastAsia="方正仿宋_GBK" w:cs="方正仿宋_GBK"/>
          <w:sz w:val="24"/>
          <w:szCs w:val="24"/>
        </w:rPr>
        <w:t>参加实施本项目的专业会议、调研活动所发生的费用、携带本项目参加国内外专利展会及通过媒体宣传推广本项目发生的费用等）、</w:t>
      </w:r>
      <w:r>
        <w:rPr>
          <w:rFonts w:hint="eastAsia" w:ascii="方正仿宋_GBK" w:hAnsi="方正仿宋_GBK" w:eastAsia="方正仿宋_GBK" w:cs="方正仿宋_GBK"/>
          <w:b/>
          <w:sz w:val="24"/>
          <w:szCs w:val="24"/>
        </w:rPr>
        <w:t>专利项目实施协作费（</w:t>
      </w:r>
      <w:r>
        <w:rPr>
          <w:rFonts w:hint="eastAsia" w:ascii="方正仿宋_GBK" w:hAnsi="方正仿宋_GBK" w:eastAsia="方正仿宋_GBK" w:cs="方正仿宋_GBK"/>
          <w:sz w:val="24"/>
          <w:szCs w:val="24"/>
        </w:rPr>
        <w:t>付给协助完成项目实施的其他单位的费用等）以及其他符合《新疆维吾尔自治区专利实施资金和项目管理办法》规定的资金支出。</w:t>
      </w:r>
    </w:p>
    <w:p w14:paraId="0AB278B1">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在实际执行中可以根据具体情况对部分预算项目进行一定比例调整，但如果调整幅度超过（正负）5%以上，则需提出申请并经自治区知识产权局同意方可执行。</w:t>
      </w:r>
    </w:p>
    <w:p w14:paraId="22FE9659">
      <w:pPr>
        <w:keepNext w:val="0"/>
        <w:keepLines w:val="0"/>
        <w:pageBreakBefore w:val="0"/>
        <w:kinsoku/>
        <w:wordWrap/>
        <w:overflowPunct/>
        <w:topLinePunct w:val="0"/>
        <w:autoSpaceDE/>
        <w:autoSpaceDN/>
        <w:bidi w:val="0"/>
        <w:spacing w:line="520" w:lineRule="exact"/>
        <w:ind w:firstLine="560" w:firstLineChars="200"/>
        <w:rPr>
          <w:rFonts w:hint="eastAsia" w:ascii="方正仿宋_GBK" w:hAnsi="方正仿宋_GBK" w:eastAsia="方正仿宋_GBK" w:cs="方正仿宋_GBK"/>
          <w:sz w:val="28"/>
          <w:szCs w:val="28"/>
        </w:rPr>
      </w:pPr>
    </w:p>
    <w:p w14:paraId="3132403E">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2DB3234A">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0F49D20E">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0FA5284E">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3918673B">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7568D807">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6DD29283">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3A2DACF0">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1E27FDE2">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5B392471">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5D547C51">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76E7BA52">
      <w:pPr>
        <w:keepNext w:val="0"/>
        <w:keepLines w:val="0"/>
        <w:pageBreakBefore w:val="0"/>
        <w:kinsoku/>
        <w:wordWrap/>
        <w:overflowPunct/>
        <w:topLinePunct w:val="0"/>
        <w:autoSpaceDE/>
        <w:autoSpaceDN/>
        <w:bidi w:val="0"/>
        <w:spacing w:line="520" w:lineRule="exact"/>
        <w:ind w:firstLine="140" w:firstLineChars="50"/>
        <w:rPr>
          <w:rFonts w:hint="eastAsia" w:ascii="方正仿宋_GBK" w:hAnsi="方正仿宋_GBK" w:eastAsia="方正仿宋_GBK" w:cs="方正仿宋_GBK"/>
          <w:sz w:val="28"/>
          <w:szCs w:val="28"/>
        </w:rPr>
      </w:pPr>
    </w:p>
    <w:p w14:paraId="63570256"/>
    <w:sectPr>
      <w:pgSz w:w="11906" w:h="16838"/>
      <w:pgMar w:top="1440" w:right="1803" w:bottom="1440" w:left="2438"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1">
    <w:nsid w:val="6FF7717F"/>
    <w:multiLevelType w:val="singleLevel"/>
    <w:tmpl w:val="6FF7717F"/>
    <w:lvl w:ilvl="0" w:tentative="0">
      <w:start w:val="1"/>
      <w:numFmt w:val="chineseCounting"/>
      <w:suff w:val="nothing"/>
      <w:lvlText w:val="（%1）"/>
      <w:lvlJc w:val="left"/>
      <w:pPr>
        <w:ind w:left="0" w:firstLine="420"/>
      </w:pPr>
      <w:rPr>
        <w:rFonts w:hint="eastAsia"/>
      </w:rPr>
    </w:lvl>
  </w:abstractNum>
  <w:abstractNum w:abstractNumId="2">
    <w:nsid w:val="7F7F188B"/>
    <w:multiLevelType w:val="singleLevel"/>
    <w:tmpl w:val="7F7F188B"/>
    <w:lvl w:ilvl="0" w:tentative="0">
      <w:start w:val="1"/>
      <w:numFmt w:val="chineseCounting"/>
      <w:suff w:val="nothing"/>
      <w:lvlText w:val="（%1）"/>
      <w:lvlJc w:val="left"/>
      <w:pPr>
        <w:ind w:left="0" w:firstLine="420"/>
      </w:pPr>
      <w:rPr>
        <w:rFonts w:hint="eastAsia"/>
      </w:rPr>
    </w:lvl>
  </w:abstractNum>
  <w:num w:numId="1">
    <w:abstractNumId w:val="0"/>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8478"/>
    <w:rsid w:val="3BFE916B"/>
    <w:rsid w:val="55016C87"/>
    <w:rsid w:val="77EDED43"/>
    <w:rsid w:val="BEBB08DD"/>
    <w:rsid w:val="EB7F297E"/>
    <w:rsid w:val="FEF988CF"/>
    <w:rsid w:val="FFFF84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Plain Text"/>
    <w:basedOn w:val="1"/>
    <w:qFormat/>
    <w:uiPriority w:val="0"/>
    <w:pPr>
      <w:widowControl/>
      <w:jc w:val="left"/>
    </w:pPr>
    <w:rPr>
      <w:rFonts w:ascii="宋体" w:hAnsi="Courier New" w:eastAsia="宋体" w:cs="Times New Roman"/>
      <w:kern w:val="0"/>
      <w:sz w:val="20"/>
      <w:szCs w:val="20"/>
    </w:rPr>
  </w:style>
  <w:style w:type="paragraph" w:styleId="3">
    <w:name w:val="Date"/>
    <w:basedOn w:val="1"/>
    <w:next w:val="1"/>
    <w:qFormat/>
    <w:uiPriority w:val="0"/>
    <w:rPr>
      <w:rFonts w:ascii="Times New Roman" w:hAnsi="Times New Roman" w:eastAsia="宋体" w:cs="Times New Roman"/>
      <w:sz w:val="28"/>
      <w:szCs w:val="20"/>
    </w:rPr>
  </w:style>
  <w:style w:type="table" w:styleId="5">
    <w:name w:val="Table Grid"/>
    <w:basedOn w:val="4"/>
    <w:qFormat/>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1751</Words>
  <Characters>1758</Characters>
  <Lines>0</Lines>
  <Paragraphs>0</Paragraphs>
  <TotalTime>0</TotalTime>
  <ScaleCrop>false</ScaleCrop>
  <LinksUpToDate>false</LinksUpToDate>
  <CharactersWithSpaces>1762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2022-04-26T19:32:00Z</dcterms:created>
  <dc:creator>uos</dc:creator>
  <cp:lastModifiedBy>lenovo</cp:lastModifiedBy>
  <dcterms:modified xsi:type="dcterms:W3CDTF">2024-09-25T02:30:58Z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F90F0B5A1F6B4137AFF4CBC6185ECE63_13</vt:lpwstr>
  </property>
</Properties>
</file>