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57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 w14:paraId="43B15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级知识产权保护</w:t>
      </w:r>
    </w:p>
    <w:p w14:paraId="57E41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3080" w:hangingChars="7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规范化市场公示名单</w:t>
      </w:r>
    </w:p>
    <w:tbl>
      <w:tblPr>
        <w:tblStyle w:val="5"/>
        <w:tblpPr w:leftFromText="180" w:rightFromText="180" w:vertAnchor="text" w:horzAnchor="page" w:tblpXSpec="center" w:tblpY="679"/>
        <w:tblOverlap w:val="never"/>
        <w:tblW w:w="10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46"/>
        <w:gridCol w:w="4110"/>
        <w:gridCol w:w="3135"/>
      </w:tblGrid>
      <w:tr w14:paraId="61F4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地州市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市场开办方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市场名称</w:t>
            </w:r>
          </w:p>
        </w:tc>
      </w:tr>
      <w:tr w14:paraId="2238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乌鲁木齐市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新疆华凌工贸（集团）有限公司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乌鲁木齐华凌综合市场</w:t>
            </w:r>
          </w:p>
        </w:tc>
      </w:tr>
      <w:tr w14:paraId="5B90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伊犁哈萨克自治州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新疆圣龙投资有限责任公司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奎屯国贸市场</w:t>
            </w:r>
          </w:p>
        </w:tc>
      </w:tr>
      <w:tr w14:paraId="1048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塔城地区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3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塔城市卓悦百盛购物广场</w:t>
            </w:r>
          </w:p>
          <w:p w14:paraId="6BC7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管理有限责任公司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塔城卓悦百盛购物公园</w:t>
            </w:r>
          </w:p>
        </w:tc>
      </w:tr>
      <w:tr w14:paraId="4F60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喀什地区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喀什奥都实业有限责任公司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喀什环疆新世界百货</w:t>
            </w:r>
          </w:p>
        </w:tc>
      </w:tr>
    </w:tbl>
    <w:p w14:paraId="080A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ECEFA60">
      <w:pPr>
        <w:pStyle w:val="4"/>
        <w:ind w:left="0" w:leftChars="0" w:firstLine="0" w:firstLineChars="0"/>
        <w:rPr>
          <w:rFonts w:hint="eastAsia" w:ascii="方正小标宋简体" w:hAnsi="宋体" w:eastAsia="方正小标宋简体"/>
          <w:b w:val="0"/>
          <w:bCs w:val="0"/>
          <w:sz w:val="32"/>
          <w:highlight w:val="none"/>
          <w:lang w:val="en-US" w:eastAsia="zh-CN"/>
        </w:rPr>
      </w:pPr>
    </w:p>
    <w:p w14:paraId="0541EA09">
      <w:pPr>
        <w:spacing w:line="572" w:lineRule="exact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 w14:paraId="6AF2169C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9EB0"/>
    <w:rsid w:val="687A02BB"/>
    <w:rsid w:val="6BF79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line="440" w:lineRule="exact"/>
      <w:ind w:left="300" w:leftChars="143" w:firstLine="600" w:firstLineChars="200"/>
    </w:pPr>
    <w:rPr>
      <w:rFonts w:ascii="仿宋_GB2312" w:eastAsia="仿宋_GB2312" w:cs="仿宋_GB2312"/>
      <w:sz w:val="30"/>
      <w:szCs w:val="30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1.33333333333333</TotalTime>
  <ScaleCrop>false</ScaleCrop>
  <LinksUpToDate>false</LinksUpToDate>
  <CharactersWithSpaces>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2024-08-20T14:31:00Z</dcterms:created>
  <dc:creator>scjdglj</dc:creator>
  <cp:lastModifiedBy>lenovo</cp:lastModifiedBy>
  <dcterms:modified xsi:type="dcterms:W3CDTF">2024-08-23T11:10:51Z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B8119919B4AB44ED8C7C3573E5AF5337_13</vt:lpwstr>
  </property>
</Properties>
</file>