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73" w:type="dxa"/>
        <w:tblLayout w:type="fixed"/>
        <w:tblLook w:val="04A0"/>
      </w:tblPr>
      <w:tblGrid>
        <w:gridCol w:w="9173"/>
      </w:tblGrid>
      <w:tr w:rsidR="002747CF">
        <w:trPr>
          <w:trHeight w:val="1085"/>
        </w:trPr>
        <w:tc>
          <w:tcPr>
            <w:tcW w:w="9173" w:type="dxa"/>
          </w:tcPr>
          <w:p w:rsidR="002747CF" w:rsidRDefault="00EC29BD">
            <w:pPr>
              <w:spacing w:line="360" w:lineRule="auto"/>
              <w:jc w:val="center"/>
              <w:rPr>
                <w:rFonts w:ascii="黑体" w:eastAsia="黑体" w:hAnsi="宋体"/>
                <w:spacing w:val="20"/>
                <w:w w:val="105"/>
                <w:sz w:val="48"/>
                <w:szCs w:val="48"/>
              </w:rPr>
            </w:pPr>
            <w:r w:rsidRPr="00EC29BD">
              <w:rPr>
                <w:rFonts w:ascii="黑体" w:eastAsia="黑体" w:hAnsi="宋体"/>
                <w:b/>
                <w:sz w:val="48"/>
                <w:szCs w:val="48"/>
              </w:rPr>
              <w:pict>
                <v:line id="直接连接符 3" o:spid="_x0000_s1029" style="position:absolute;left:0;text-align:left;flip:y;z-index:251659264" from="4.15pt,40.6pt" to="443.5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" strokeweight="1.25pt"/>
              </w:pict>
            </w:r>
            <w:r w:rsidR="009956F8">
              <w:rPr>
                <w:rFonts w:ascii="黑体" w:eastAsia="黑体" w:hAnsi="宋体" w:hint="eastAsia"/>
                <w:spacing w:val="20"/>
                <w:w w:val="105"/>
                <w:sz w:val="48"/>
                <w:szCs w:val="48"/>
              </w:rPr>
              <w:t>产品质量监督抽查实施细则</w:t>
            </w:r>
          </w:p>
        </w:tc>
      </w:tr>
    </w:tbl>
    <w:p w:rsidR="002747CF" w:rsidRDefault="002747CF">
      <w:pPr>
        <w:adjustRightInd w:val="0"/>
        <w:spacing w:line="480" w:lineRule="exact"/>
        <w:jc w:val="center"/>
        <w:rPr>
          <w:rFonts w:ascii="黑体" w:eastAsia="黑体" w:hAnsi="宋体"/>
          <w:b/>
          <w:sz w:val="52"/>
          <w:szCs w:val="52"/>
        </w:rPr>
      </w:pPr>
    </w:p>
    <w:p w:rsidR="002747CF" w:rsidRDefault="002747CF">
      <w:pPr>
        <w:adjustRightInd w:val="0"/>
        <w:spacing w:line="480" w:lineRule="exact"/>
        <w:jc w:val="center"/>
        <w:rPr>
          <w:rFonts w:ascii="黑体" w:eastAsia="黑体" w:hAnsi="宋体"/>
          <w:b/>
          <w:sz w:val="52"/>
          <w:szCs w:val="52"/>
        </w:rPr>
      </w:pPr>
    </w:p>
    <w:p w:rsidR="002747CF" w:rsidRDefault="002747CF">
      <w:pPr>
        <w:adjustRightInd w:val="0"/>
        <w:spacing w:line="480" w:lineRule="exact"/>
        <w:jc w:val="center"/>
        <w:rPr>
          <w:rFonts w:ascii="黑体" w:eastAsia="黑体" w:hAnsi="宋体"/>
          <w:b/>
          <w:sz w:val="52"/>
          <w:szCs w:val="52"/>
        </w:rPr>
      </w:pPr>
    </w:p>
    <w:p w:rsidR="002747CF" w:rsidRDefault="002747CF">
      <w:pPr>
        <w:adjustRightInd w:val="0"/>
        <w:spacing w:line="480" w:lineRule="exact"/>
        <w:jc w:val="center"/>
        <w:rPr>
          <w:rFonts w:ascii="黑体" w:eastAsia="黑体" w:hAnsi="宋体"/>
          <w:b/>
          <w:sz w:val="52"/>
          <w:szCs w:val="52"/>
        </w:rPr>
      </w:pPr>
    </w:p>
    <w:p w:rsidR="002747CF" w:rsidRDefault="002747CF">
      <w:pPr>
        <w:adjustRightInd w:val="0"/>
        <w:spacing w:line="480" w:lineRule="exact"/>
        <w:jc w:val="center"/>
        <w:rPr>
          <w:rFonts w:ascii="黑体" w:eastAsia="黑体" w:hAnsi="宋体"/>
          <w:b/>
          <w:sz w:val="52"/>
          <w:szCs w:val="52"/>
        </w:rPr>
      </w:pPr>
    </w:p>
    <w:p w:rsidR="002747CF" w:rsidRDefault="002747CF">
      <w:pPr>
        <w:adjustRightInd w:val="0"/>
        <w:spacing w:line="480" w:lineRule="exact"/>
        <w:jc w:val="center"/>
        <w:rPr>
          <w:rFonts w:ascii="黑体" w:eastAsia="黑体" w:hAnsi="宋体"/>
          <w:b/>
          <w:sz w:val="52"/>
          <w:szCs w:val="52"/>
        </w:rPr>
      </w:pPr>
    </w:p>
    <w:p w:rsidR="002747CF" w:rsidRDefault="009956F8">
      <w:pPr>
        <w:spacing w:line="360" w:lineRule="auto"/>
        <w:jc w:val="center"/>
        <w:rPr>
          <w:rFonts w:ascii="黑体" w:eastAsia="黑体" w:hAnsi="黑体" w:cs="黑体"/>
          <w:b/>
          <w:bCs/>
          <w:sz w:val="44"/>
          <w:szCs w:val="44"/>
        </w:rPr>
      </w:pPr>
      <w:r>
        <w:rPr>
          <w:rFonts w:ascii="黑体" w:eastAsia="黑体" w:hAnsi="黑体" w:cs="黑体" w:hint="eastAsia"/>
          <w:b/>
          <w:bCs/>
          <w:sz w:val="44"/>
          <w:szCs w:val="44"/>
        </w:rPr>
        <w:t>202</w:t>
      </w:r>
      <w:r>
        <w:rPr>
          <w:rFonts w:ascii="黑体" w:eastAsia="黑体" w:hAnsi="黑体" w:cs="黑体"/>
          <w:b/>
          <w:bCs/>
          <w:sz w:val="44"/>
          <w:szCs w:val="44"/>
        </w:rPr>
        <w:t>1</w:t>
      </w:r>
      <w:r>
        <w:rPr>
          <w:rFonts w:ascii="黑体" w:eastAsia="黑体" w:hAnsi="黑体" w:cs="黑体" w:hint="eastAsia"/>
          <w:b/>
          <w:bCs/>
          <w:sz w:val="44"/>
          <w:szCs w:val="44"/>
        </w:rPr>
        <w:t>年新疆维吾尔自治区</w:t>
      </w:r>
    </w:p>
    <w:p w:rsidR="002747CF" w:rsidRDefault="009956F8">
      <w:pPr>
        <w:spacing w:line="360" w:lineRule="auto"/>
        <w:jc w:val="center"/>
        <w:rPr>
          <w:rFonts w:ascii="黑体" w:eastAsia="黑体" w:hAnsi="黑体" w:cs="黑体"/>
          <w:b/>
          <w:bCs/>
          <w:sz w:val="44"/>
          <w:szCs w:val="44"/>
        </w:rPr>
      </w:pPr>
      <w:r>
        <w:rPr>
          <w:rFonts w:ascii="黑体" w:eastAsia="黑体" w:hAnsi="黑体" w:cs="黑体" w:hint="eastAsia"/>
          <w:b/>
          <w:bCs/>
          <w:sz w:val="44"/>
          <w:szCs w:val="44"/>
        </w:rPr>
        <w:t>水泥产品质量监督抽查实施细则</w:t>
      </w:r>
    </w:p>
    <w:p w:rsidR="002747CF" w:rsidRDefault="002747CF">
      <w:pPr>
        <w:tabs>
          <w:tab w:val="left" w:pos="6930"/>
        </w:tabs>
        <w:adjustRightInd w:val="0"/>
        <w:spacing w:line="480" w:lineRule="exact"/>
        <w:jc w:val="left"/>
        <w:rPr>
          <w:rFonts w:ascii="黑体" w:eastAsia="黑体" w:hAnsi="黑体" w:cs="黑体"/>
          <w:b/>
          <w:bCs/>
          <w:sz w:val="44"/>
          <w:szCs w:val="44"/>
        </w:rPr>
      </w:pPr>
    </w:p>
    <w:p w:rsidR="002747CF" w:rsidRDefault="002747CF">
      <w:pPr>
        <w:tabs>
          <w:tab w:val="left" w:pos="6930"/>
        </w:tabs>
        <w:adjustRightInd w:val="0"/>
        <w:spacing w:line="480" w:lineRule="exact"/>
        <w:jc w:val="left"/>
        <w:rPr>
          <w:rFonts w:ascii="黑体" w:eastAsia="黑体" w:hAnsi="宋体"/>
          <w:b/>
          <w:sz w:val="52"/>
          <w:szCs w:val="52"/>
        </w:rPr>
      </w:pPr>
    </w:p>
    <w:p w:rsidR="002747CF" w:rsidRDefault="002747CF">
      <w:pPr>
        <w:adjustRightInd w:val="0"/>
        <w:spacing w:line="480" w:lineRule="exact"/>
        <w:jc w:val="center"/>
        <w:rPr>
          <w:rFonts w:ascii="黑体" w:eastAsia="黑体" w:hAnsi="宋体"/>
          <w:b/>
          <w:sz w:val="52"/>
          <w:szCs w:val="52"/>
        </w:rPr>
      </w:pPr>
    </w:p>
    <w:p w:rsidR="002747CF" w:rsidRDefault="002747CF">
      <w:pPr>
        <w:adjustRightInd w:val="0"/>
        <w:spacing w:line="480" w:lineRule="exact"/>
        <w:jc w:val="center"/>
        <w:rPr>
          <w:rFonts w:ascii="黑体" w:eastAsia="黑体" w:hAnsi="宋体"/>
          <w:b/>
          <w:sz w:val="52"/>
          <w:szCs w:val="52"/>
        </w:rPr>
      </w:pPr>
    </w:p>
    <w:p w:rsidR="002747CF" w:rsidRDefault="002747CF">
      <w:pPr>
        <w:adjustRightInd w:val="0"/>
        <w:spacing w:line="480" w:lineRule="exact"/>
        <w:jc w:val="center"/>
        <w:rPr>
          <w:rFonts w:ascii="黑体" w:eastAsia="黑体" w:hAnsi="宋体"/>
          <w:b/>
          <w:sz w:val="52"/>
          <w:szCs w:val="52"/>
        </w:rPr>
      </w:pPr>
    </w:p>
    <w:p w:rsidR="002747CF" w:rsidRDefault="002747CF">
      <w:pPr>
        <w:adjustRightInd w:val="0"/>
        <w:spacing w:line="480" w:lineRule="exact"/>
        <w:jc w:val="center"/>
        <w:rPr>
          <w:rFonts w:ascii="黑体" w:eastAsia="黑体" w:hAnsi="宋体"/>
          <w:b/>
          <w:sz w:val="52"/>
          <w:szCs w:val="52"/>
        </w:rPr>
      </w:pPr>
    </w:p>
    <w:p w:rsidR="002747CF" w:rsidRDefault="002747CF">
      <w:pPr>
        <w:adjustRightInd w:val="0"/>
        <w:spacing w:line="480" w:lineRule="exact"/>
        <w:jc w:val="center"/>
        <w:rPr>
          <w:rFonts w:ascii="黑体" w:eastAsia="黑体" w:hAnsi="宋体"/>
          <w:sz w:val="52"/>
          <w:szCs w:val="52"/>
        </w:rPr>
      </w:pPr>
    </w:p>
    <w:p w:rsidR="002747CF" w:rsidRDefault="002747CF">
      <w:pPr>
        <w:adjustRightInd w:val="0"/>
        <w:spacing w:line="480" w:lineRule="exact"/>
        <w:jc w:val="center"/>
        <w:rPr>
          <w:rFonts w:ascii="黑体" w:eastAsia="黑体" w:hAnsi="宋体"/>
          <w:sz w:val="52"/>
          <w:szCs w:val="52"/>
        </w:rPr>
      </w:pPr>
    </w:p>
    <w:p w:rsidR="002747CF" w:rsidRDefault="002747CF">
      <w:pPr>
        <w:adjustRightInd w:val="0"/>
        <w:spacing w:line="480" w:lineRule="exact"/>
        <w:jc w:val="center"/>
        <w:rPr>
          <w:rFonts w:ascii="黑体" w:eastAsia="黑体" w:hAnsi="宋体"/>
          <w:sz w:val="52"/>
          <w:szCs w:val="52"/>
        </w:rPr>
      </w:pPr>
    </w:p>
    <w:p w:rsidR="002747CF" w:rsidRDefault="002747CF">
      <w:pPr>
        <w:adjustRightInd w:val="0"/>
        <w:spacing w:line="480" w:lineRule="exact"/>
        <w:jc w:val="center"/>
        <w:rPr>
          <w:rFonts w:ascii="黑体" w:eastAsia="黑体" w:hAnsi="宋体"/>
          <w:b/>
          <w:sz w:val="52"/>
          <w:szCs w:val="52"/>
        </w:rPr>
      </w:pPr>
    </w:p>
    <w:p w:rsidR="002747CF" w:rsidRDefault="002747CF">
      <w:pPr>
        <w:adjustRightInd w:val="0"/>
        <w:spacing w:line="480" w:lineRule="exact"/>
        <w:jc w:val="center"/>
        <w:rPr>
          <w:rFonts w:ascii="黑体" w:eastAsia="黑体" w:hAnsi="宋体"/>
          <w:b/>
          <w:sz w:val="52"/>
          <w:szCs w:val="52"/>
        </w:rPr>
      </w:pPr>
    </w:p>
    <w:p w:rsidR="002747CF" w:rsidRDefault="002747CF">
      <w:pPr>
        <w:adjustRightInd w:val="0"/>
        <w:spacing w:line="480" w:lineRule="exact"/>
        <w:rPr>
          <w:rFonts w:ascii="黑体" w:eastAsia="黑体" w:hAnsi="宋体"/>
          <w:b/>
          <w:sz w:val="52"/>
          <w:szCs w:val="52"/>
        </w:rPr>
      </w:pPr>
    </w:p>
    <w:p w:rsidR="002747CF" w:rsidRDefault="002747CF">
      <w:pPr>
        <w:adjustRightInd w:val="0"/>
        <w:spacing w:line="480" w:lineRule="exact"/>
        <w:rPr>
          <w:rFonts w:ascii="黑体" w:eastAsia="黑体" w:hAnsi="宋体"/>
          <w:b/>
          <w:sz w:val="52"/>
          <w:szCs w:val="52"/>
        </w:rPr>
      </w:pPr>
    </w:p>
    <w:p w:rsidR="002747CF" w:rsidRDefault="002747CF">
      <w:pPr>
        <w:adjustRightInd w:val="0"/>
        <w:spacing w:line="480" w:lineRule="exact"/>
        <w:rPr>
          <w:rFonts w:ascii="黑体" w:eastAsia="黑体" w:hAnsi="宋体"/>
          <w:b/>
          <w:sz w:val="52"/>
          <w:szCs w:val="52"/>
        </w:rPr>
      </w:pPr>
    </w:p>
    <w:p w:rsidR="002747CF" w:rsidRDefault="009956F8">
      <w:pPr>
        <w:adjustRightInd w:val="0"/>
        <w:spacing w:line="480" w:lineRule="exact"/>
        <w:jc w:val="left"/>
        <w:rPr>
          <w:rFonts w:ascii="黑体" w:eastAsia="黑体" w:hAnsi="黑体" w:cs="黑体"/>
          <w:b/>
          <w:bCs/>
          <w:sz w:val="24"/>
        </w:rPr>
      </w:pPr>
      <w:r>
        <w:rPr>
          <w:rFonts w:ascii="黑体" w:eastAsia="黑体" w:hAnsi="黑体" w:cs="黑体" w:hint="eastAsia"/>
          <w:sz w:val="24"/>
        </w:rPr>
        <w:t>202</w:t>
      </w:r>
      <w:r>
        <w:rPr>
          <w:rFonts w:ascii="黑体" w:eastAsia="黑体" w:hAnsi="黑体" w:cs="黑体"/>
          <w:sz w:val="24"/>
        </w:rPr>
        <w:t>1</w:t>
      </w:r>
      <w:r>
        <w:rPr>
          <w:rFonts w:ascii="黑体" w:eastAsia="黑体" w:hAnsi="黑体" w:cs="黑体" w:hint="eastAsia"/>
          <w:sz w:val="24"/>
        </w:rPr>
        <w:t>-</w:t>
      </w:r>
      <w:r>
        <w:rPr>
          <w:rFonts w:ascii="黑体" w:eastAsia="黑体" w:hAnsi="黑体" w:cs="黑体"/>
          <w:sz w:val="24"/>
        </w:rPr>
        <w:t>0</w:t>
      </w:r>
      <w:r>
        <w:rPr>
          <w:rFonts w:ascii="黑体" w:eastAsia="黑体" w:hAnsi="黑体" w:cs="黑体" w:hint="eastAsia"/>
          <w:sz w:val="24"/>
        </w:rPr>
        <w:t>6</w:t>
      </w:r>
      <w:r>
        <w:rPr>
          <w:rFonts w:ascii="黑体" w:eastAsia="黑体" w:hAnsi="黑体" w:cs="黑体"/>
          <w:sz w:val="24"/>
        </w:rPr>
        <w:t>-xx</w:t>
      </w:r>
      <w:r>
        <w:rPr>
          <w:rFonts w:ascii="黑体" w:eastAsia="黑体" w:hAnsi="黑体" w:cs="黑体" w:hint="eastAsia"/>
          <w:sz w:val="24"/>
        </w:rPr>
        <w:t>发布                                        2021-06</w:t>
      </w:r>
      <w:r>
        <w:rPr>
          <w:rFonts w:ascii="黑体" w:eastAsia="黑体" w:hAnsi="黑体" w:cs="黑体"/>
          <w:sz w:val="24"/>
        </w:rPr>
        <w:t>-xx</w:t>
      </w:r>
      <w:r>
        <w:rPr>
          <w:rFonts w:ascii="黑体" w:eastAsia="黑体" w:hAnsi="黑体" w:cs="黑体" w:hint="eastAsia"/>
          <w:sz w:val="24"/>
        </w:rPr>
        <w:t>实施</w:t>
      </w:r>
    </w:p>
    <w:p w:rsidR="002747CF" w:rsidRDefault="00EC29BD">
      <w:pPr>
        <w:spacing w:line="440" w:lineRule="exact"/>
        <w:jc w:val="center"/>
        <w:rPr>
          <w:rFonts w:ascii="黑体" w:eastAsia="黑体" w:hAnsi="宋体" w:cs="黑体"/>
          <w:bCs/>
          <w:sz w:val="32"/>
          <w:szCs w:val="32"/>
        </w:rPr>
        <w:sectPr w:rsidR="002747CF">
          <w:headerReference w:type="even" r:id="rId8"/>
          <w:headerReference w:type="default" r:id="rId9"/>
          <w:footerReference w:type="even" r:id="rId10"/>
          <w:footerReference w:type="default" r:id="rId11"/>
          <w:headerReference w:type="first" r:id="rId12"/>
          <w:footerReference w:type="first" r:id="rId13"/>
          <w:pgSz w:w="11906" w:h="16838"/>
          <w:pgMar w:top="1985" w:right="1361" w:bottom="1361" w:left="1588" w:header="851" w:footer="992" w:gutter="0"/>
          <w:pgNumType w:start="1"/>
          <w:cols w:space="720"/>
          <w:titlePg/>
          <w:docGrid w:type="lines" w:linePitch="312"/>
        </w:sectPr>
      </w:pPr>
      <w:r>
        <w:rPr>
          <w:rFonts w:ascii="黑体" w:eastAsia="黑体" w:hAnsi="宋体" w:cs="黑体"/>
          <w:bCs/>
          <w:sz w:val="32"/>
          <w:szCs w:val="32"/>
        </w:rPr>
        <w:pict>
          <v:shapetype id="_x0000_t32" coordsize="21600,21600" o:spt="32" o:oned="t" path="m,l21600,21600e" filled="f">
            <v:path arrowok="t" fillok="f" o:connecttype="none"/>
            <o:lock v:ext="edit" shapetype="t"/>
          </v:shapetype>
          <v:shape id="_x0000_s1032" type="#_x0000_t32" style="position:absolute;left:0;text-align:left;margin-left:-15.65pt;margin-top:2.35pt;width:459.15pt;height:0;z-index:251660288" strokeweight="1.25pt"/>
        </w:pict>
      </w:r>
      <w:r w:rsidR="009956F8">
        <w:rPr>
          <w:rFonts w:ascii="黑体" w:eastAsia="黑体" w:hAnsi="宋体" w:cs="黑体" w:hint="eastAsia"/>
          <w:bCs/>
          <w:sz w:val="32"/>
          <w:szCs w:val="32"/>
        </w:rPr>
        <w:t>新疆维吾尔自治区市场监督管理局</w:t>
      </w:r>
    </w:p>
    <w:p w:rsidR="002747CF" w:rsidRDefault="009956F8">
      <w:pPr>
        <w:spacing w:line="440" w:lineRule="exact"/>
        <w:jc w:val="center"/>
        <w:rPr>
          <w:rFonts w:ascii="方正小标宋简体" w:eastAsia="方正小标宋简体" w:hAnsi="仿宋" w:cs="方正仿宋简体"/>
          <w:b/>
          <w:color w:val="000000"/>
          <w:sz w:val="32"/>
          <w:szCs w:val="32"/>
        </w:rPr>
      </w:pPr>
      <w:r>
        <w:rPr>
          <w:rFonts w:ascii="方正小标宋简体" w:eastAsia="方正小标宋简体" w:hAnsi="仿宋" w:cs="方正仿宋简体" w:hint="eastAsia"/>
          <w:b/>
          <w:color w:val="000000"/>
          <w:sz w:val="32"/>
          <w:szCs w:val="32"/>
        </w:rPr>
        <w:lastRenderedPageBreak/>
        <w:t>202</w:t>
      </w:r>
      <w:r>
        <w:rPr>
          <w:rFonts w:ascii="方正小标宋简体" w:eastAsia="方正小标宋简体" w:hAnsi="仿宋" w:cs="方正仿宋简体"/>
          <w:b/>
          <w:color w:val="000000"/>
          <w:sz w:val="32"/>
          <w:szCs w:val="32"/>
        </w:rPr>
        <w:t>1</w:t>
      </w:r>
      <w:r>
        <w:rPr>
          <w:rFonts w:ascii="方正小标宋简体" w:eastAsia="方正小标宋简体" w:hAnsi="仿宋" w:cs="方正仿宋简体" w:hint="eastAsia"/>
          <w:b/>
          <w:color w:val="000000"/>
          <w:sz w:val="32"/>
          <w:szCs w:val="32"/>
        </w:rPr>
        <w:t>年新疆维吾尔自治区</w:t>
      </w:r>
    </w:p>
    <w:p w:rsidR="002747CF" w:rsidRDefault="009956F8">
      <w:pPr>
        <w:spacing w:line="440" w:lineRule="exact"/>
        <w:jc w:val="center"/>
        <w:rPr>
          <w:rFonts w:ascii="方正小标宋简体" w:eastAsia="方正小标宋简体" w:hAnsi="仿宋" w:cs="方正仿宋简体"/>
          <w:b/>
          <w:color w:val="000000"/>
          <w:sz w:val="32"/>
          <w:szCs w:val="32"/>
        </w:rPr>
      </w:pPr>
      <w:r>
        <w:rPr>
          <w:rFonts w:ascii="方正小标宋简体" w:eastAsia="方正小标宋简体" w:hAnsi="仿宋" w:cs="方正仿宋简体" w:hint="eastAsia"/>
          <w:b/>
          <w:color w:val="000000"/>
          <w:sz w:val="32"/>
          <w:szCs w:val="32"/>
        </w:rPr>
        <w:t>水泥产品质量监督抽查实施细则</w:t>
      </w:r>
    </w:p>
    <w:p w:rsidR="002747CF" w:rsidRDefault="002747CF">
      <w:pPr>
        <w:adjustRightInd w:val="0"/>
        <w:snapToGrid w:val="0"/>
        <w:spacing w:line="360" w:lineRule="auto"/>
        <w:jc w:val="center"/>
        <w:rPr>
          <w:rFonts w:ascii="方正小标宋简体" w:eastAsia="方正小标宋简体" w:hAnsi="仿宋" w:cs="方正仿宋简体"/>
          <w:sz w:val="32"/>
          <w:szCs w:val="32"/>
        </w:rPr>
      </w:pPr>
    </w:p>
    <w:p w:rsidR="002747CF" w:rsidRDefault="009956F8">
      <w:pPr>
        <w:adjustRightInd w:val="0"/>
        <w:snapToGrid w:val="0"/>
        <w:spacing w:line="360" w:lineRule="auto"/>
        <w:rPr>
          <w:rFonts w:ascii="黑体" w:eastAsia="黑体" w:hAnsi="黑体"/>
          <w:b/>
          <w:szCs w:val="21"/>
        </w:rPr>
      </w:pPr>
      <w:r>
        <w:rPr>
          <w:rFonts w:ascii="黑体" w:eastAsia="黑体" w:hAnsi="黑体" w:hint="eastAsia"/>
          <w:b/>
          <w:szCs w:val="21"/>
        </w:rPr>
        <w:t>1 抽样方法</w:t>
      </w:r>
    </w:p>
    <w:p w:rsidR="002747CF" w:rsidRDefault="009956F8">
      <w:pPr>
        <w:spacing w:line="360" w:lineRule="auto"/>
        <w:ind w:firstLineChars="200" w:firstLine="420"/>
        <w:rPr>
          <w:rFonts w:ascii="宋体" w:hAnsi="宋体"/>
          <w:color w:val="000000"/>
          <w:szCs w:val="21"/>
        </w:rPr>
      </w:pPr>
      <w:r>
        <w:rPr>
          <w:rFonts w:ascii="宋体" w:hAnsi="宋体" w:hint="eastAsia"/>
          <w:color w:val="000000"/>
          <w:szCs w:val="21"/>
        </w:rPr>
        <w:t>在经销商待销点</w:t>
      </w:r>
      <w:r>
        <w:t>随机抽取有产品质量检验合格证明或者以其他形式证明合格的</w:t>
      </w:r>
      <w:r>
        <w:rPr>
          <w:rFonts w:ascii="宋体" w:hAnsi="宋体" w:hint="eastAsia"/>
          <w:color w:val="000000"/>
          <w:szCs w:val="21"/>
        </w:rPr>
        <w:t>通用硅酸盐水泥产品。</w:t>
      </w:r>
    </w:p>
    <w:p w:rsidR="002747CF" w:rsidRDefault="009956F8">
      <w:pPr>
        <w:spacing w:line="360" w:lineRule="auto"/>
        <w:ind w:firstLineChars="200" w:firstLine="420"/>
        <w:rPr>
          <w:rFonts w:ascii="宋体" w:hAnsi="宋体"/>
          <w:color w:val="000000"/>
          <w:szCs w:val="21"/>
        </w:rPr>
      </w:pPr>
      <w:r>
        <w:rPr>
          <w:rFonts w:ascii="宋体" w:hAnsi="宋体" w:hint="eastAsia"/>
          <w:color w:val="000000"/>
          <w:szCs w:val="21"/>
        </w:rPr>
        <w:t>抽取样品应为同一生产企业生产的同一品种和强度等级、同一批次的产品。</w:t>
      </w:r>
    </w:p>
    <w:p w:rsidR="002747CF" w:rsidRDefault="00985F60">
      <w:pPr>
        <w:snapToGrid w:val="0"/>
        <w:spacing w:line="360" w:lineRule="auto"/>
        <w:ind w:firstLineChars="200" w:firstLine="420"/>
        <w:rPr>
          <w:rFonts w:ascii="宋体" w:hAnsi="宋体"/>
          <w:color w:val="000000"/>
          <w:szCs w:val="21"/>
        </w:rPr>
      </w:pPr>
      <w:r>
        <w:rPr>
          <w:rFonts w:ascii="宋体" w:hAnsi="宋体"/>
          <w:color w:val="000000"/>
          <w:szCs w:val="21"/>
        </w:rPr>
        <w:t>抽样数量</w:t>
      </w:r>
      <w:r>
        <w:rPr>
          <w:rFonts w:ascii="宋体" w:hAnsi="宋体" w:hint="eastAsia"/>
          <w:color w:val="000000"/>
          <w:szCs w:val="21"/>
        </w:rPr>
        <w:t>为</w:t>
      </w:r>
      <w:r w:rsidR="009956F8">
        <w:rPr>
          <w:rFonts w:ascii="宋体" w:hAnsi="宋体"/>
          <w:color w:val="000000"/>
          <w:szCs w:val="21"/>
        </w:rPr>
        <w:t>12kg，将样品均分为两份，每份至少6kg，其中一份为检验样品，另一份为备用样品。</w:t>
      </w:r>
    </w:p>
    <w:p w:rsidR="002747CF" w:rsidRDefault="009956F8">
      <w:pPr>
        <w:spacing w:line="360" w:lineRule="auto"/>
        <w:ind w:firstLineChars="200" w:firstLine="420"/>
        <w:rPr>
          <w:rFonts w:ascii="宋体" w:hAnsi="宋体"/>
          <w:color w:val="000000"/>
          <w:szCs w:val="21"/>
        </w:rPr>
      </w:pPr>
      <w:r>
        <w:rPr>
          <w:rFonts w:ascii="宋体" w:hAnsi="宋体" w:hint="eastAsia"/>
          <w:color w:val="000000"/>
          <w:szCs w:val="21"/>
        </w:rPr>
        <w:t>随机数扑克牌法产生。</w:t>
      </w:r>
    </w:p>
    <w:p w:rsidR="002747CF" w:rsidRDefault="002747CF">
      <w:pPr>
        <w:snapToGrid w:val="0"/>
        <w:spacing w:line="360" w:lineRule="auto"/>
        <w:ind w:firstLineChars="200" w:firstLine="420"/>
        <w:rPr>
          <w:rFonts w:asciiTheme="minorEastAsia" w:eastAsiaTheme="minorEastAsia" w:hAnsiTheme="minorEastAsia"/>
          <w:color w:val="000000"/>
          <w:szCs w:val="21"/>
        </w:rPr>
      </w:pPr>
    </w:p>
    <w:p w:rsidR="002747CF" w:rsidRDefault="009956F8">
      <w:pPr>
        <w:adjustRightInd w:val="0"/>
        <w:snapToGrid w:val="0"/>
        <w:spacing w:line="360" w:lineRule="auto"/>
        <w:rPr>
          <w:rFonts w:ascii="黑体" w:eastAsia="黑体" w:hAnsi="黑体"/>
          <w:b/>
          <w:szCs w:val="21"/>
        </w:rPr>
      </w:pPr>
      <w:r>
        <w:rPr>
          <w:rFonts w:ascii="黑体" w:eastAsia="黑体" w:hAnsi="黑体" w:hint="eastAsia"/>
          <w:b/>
          <w:szCs w:val="21"/>
        </w:rPr>
        <w:t>2 检验依据</w:t>
      </w:r>
    </w:p>
    <w:p w:rsidR="002747CF" w:rsidRDefault="009956F8">
      <w:pPr>
        <w:snapToGrid w:val="0"/>
        <w:spacing w:line="360" w:lineRule="auto"/>
        <w:ind w:firstLineChars="200" w:firstLine="420"/>
        <w:rPr>
          <w:rFonts w:hAnsi="宋体" w:cs="宋体"/>
          <w:szCs w:val="22"/>
        </w:rPr>
      </w:pPr>
      <w:r>
        <w:rPr>
          <w:rFonts w:hAnsi="宋体" w:cs="宋体"/>
          <w:szCs w:val="22"/>
        </w:rPr>
        <w:t>通用硅酸盐</w:t>
      </w:r>
      <w:r>
        <w:rPr>
          <w:rFonts w:hAnsi="宋体" w:cs="宋体" w:hint="eastAsia"/>
          <w:szCs w:val="22"/>
        </w:rPr>
        <w:t>水泥产品的检验项目、判定依据、检验方法见表</w:t>
      </w:r>
      <w:r>
        <w:rPr>
          <w:rFonts w:hAnsi="宋体" w:cs="宋体" w:hint="eastAsia"/>
          <w:szCs w:val="22"/>
        </w:rPr>
        <w:t>1</w:t>
      </w:r>
      <w:r>
        <w:rPr>
          <w:rFonts w:hAnsi="宋体" w:cs="宋体" w:hint="eastAsia"/>
          <w:szCs w:val="22"/>
        </w:rPr>
        <w:t>。</w:t>
      </w:r>
    </w:p>
    <w:p w:rsidR="002747CF" w:rsidRDefault="009956F8">
      <w:pPr>
        <w:snapToGrid w:val="0"/>
        <w:jc w:val="cente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 xml:space="preserve">表1   </w:t>
      </w:r>
      <w:r>
        <w:rPr>
          <w:rFonts w:asciiTheme="minorEastAsia" w:eastAsiaTheme="minorEastAsia" w:hAnsiTheme="minorEastAsia"/>
          <w:bCs/>
          <w:color w:val="000000"/>
          <w:sz w:val="18"/>
          <w:szCs w:val="18"/>
        </w:rPr>
        <w:t>通用硅酸盐</w:t>
      </w:r>
      <w:r>
        <w:rPr>
          <w:rFonts w:asciiTheme="minorEastAsia" w:eastAsiaTheme="minorEastAsia" w:hAnsiTheme="minorEastAsia" w:hint="eastAsia"/>
          <w:bCs/>
          <w:color w:val="000000"/>
          <w:sz w:val="18"/>
          <w:szCs w:val="18"/>
        </w:rPr>
        <w:t>水泥</w:t>
      </w:r>
      <w:r>
        <w:rPr>
          <w:rFonts w:asciiTheme="minorEastAsia" w:eastAsiaTheme="minorEastAsia" w:hAnsiTheme="minorEastAsia"/>
          <w:bCs/>
          <w:color w:val="000000"/>
          <w:sz w:val="18"/>
          <w:szCs w:val="18"/>
        </w:rPr>
        <w:t>检验项目</w:t>
      </w:r>
      <w:r>
        <w:rPr>
          <w:rFonts w:ascii="宋体" w:hAnsi="宋体" w:cs="宋体" w:hint="eastAsia"/>
          <w:kern w:val="0"/>
          <w:sz w:val="18"/>
          <w:szCs w:val="18"/>
        </w:rPr>
        <w:t>、</w:t>
      </w:r>
      <w:r>
        <w:rPr>
          <w:rFonts w:ascii="宋体" w:hAnsi="宋体" w:cs="黑体" w:hint="eastAsia"/>
          <w:color w:val="000000"/>
          <w:sz w:val="18"/>
          <w:szCs w:val="18"/>
        </w:rPr>
        <w:t>判定依据</w:t>
      </w:r>
      <w:r>
        <w:rPr>
          <w:rFonts w:ascii="宋体" w:hAnsi="宋体" w:cs="宋体" w:hint="eastAsia"/>
          <w:kern w:val="0"/>
          <w:sz w:val="18"/>
          <w:szCs w:val="18"/>
        </w:rPr>
        <w:t>及</w:t>
      </w:r>
      <w:r>
        <w:rPr>
          <w:rFonts w:ascii="宋体" w:hAnsi="宋体" w:cs="宋体" w:hint="eastAsia"/>
          <w:color w:val="000000"/>
          <w:kern w:val="0"/>
          <w:sz w:val="18"/>
          <w:szCs w:val="18"/>
        </w:rPr>
        <w:t>检验方法</w:t>
      </w:r>
    </w:p>
    <w:tbl>
      <w:tblPr>
        <w:tblW w:w="8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2268"/>
        <w:gridCol w:w="2500"/>
        <w:gridCol w:w="2666"/>
      </w:tblGrid>
      <w:tr w:rsidR="002747CF">
        <w:trPr>
          <w:trHeight w:val="454"/>
          <w:jc w:val="center"/>
        </w:trPr>
        <w:tc>
          <w:tcPr>
            <w:tcW w:w="745" w:type="dxa"/>
            <w:noWrap/>
            <w:vAlign w:val="center"/>
          </w:tcPr>
          <w:p w:rsidR="002747CF" w:rsidRDefault="009956F8">
            <w:pPr>
              <w:snapToGrid w:val="0"/>
              <w:jc w:val="center"/>
              <w:rPr>
                <w:rFonts w:asciiTheme="minorEastAsia" w:eastAsiaTheme="minorEastAsia" w:hAnsiTheme="minorEastAsia"/>
                <w:bCs/>
                <w:color w:val="000000"/>
                <w:sz w:val="18"/>
                <w:szCs w:val="18"/>
              </w:rPr>
            </w:pPr>
            <w:r>
              <w:rPr>
                <w:rFonts w:asciiTheme="minorEastAsia" w:eastAsiaTheme="minorEastAsia" w:hAnsiTheme="minorEastAsia"/>
                <w:bCs/>
                <w:color w:val="000000"/>
                <w:sz w:val="18"/>
                <w:szCs w:val="18"/>
              </w:rPr>
              <w:t>序号</w:t>
            </w:r>
          </w:p>
        </w:tc>
        <w:tc>
          <w:tcPr>
            <w:tcW w:w="2268" w:type="dxa"/>
            <w:noWrap/>
            <w:vAlign w:val="center"/>
          </w:tcPr>
          <w:p w:rsidR="002747CF" w:rsidRDefault="009956F8">
            <w:pPr>
              <w:snapToGrid w:val="0"/>
              <w:jc w:val="center"/>
              <w:rPr>
                <w:rFonts w:asciiTheme="minorEastAsia" w:eastAsiaTheme="minorEastAsia" w:hAnsiTheme="minorEastAsia"/>
                <w:bCs/>
                <w:color w:val="000000"/>
                <w:sz w:val="18"/>
                <w:szCs w:val="18"/>
              </w:rPr>
            </w:pPr>
            <w:r>
              <w:rPr>
                <w:rFonts w:asciiTheme="minorEastAsia" w:eastAsiaTheme="minorEastAsia" w:hAnsiTheme="minorEastAsia"/>
                <w:bCs/>
                <w:color w:val="000000"/>
                <w:sz w:val="18"/>
                <w:szCs w:val="18"/>
              </w:rPr>
              <w:t>检验项目</w:t>
            </w:r>
          </w:p>
        </w:tc>
        <w:tc>
          <w:tcPr>
            <w:tcW w:w="2500" w:type="dxa"/>
            <w:noWrap/>
            <w:vAlign w:val="center"/>
          </w:tcPr>
          <w:p w:rsidR="002747CF" w:rsidRDefault="009956F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判定依据</w:t>
            </w:r>
          </w:p>
        </w:tc>
        <w:tc>
          <w:tcPr>
            <w:tcW w:w="2666" w:type="dxa"/>
            <w:vAlign w:val="center"/>
          </w:tcPr>
          <w:p w:rsidR="002747CF" w:rsidRDefault="009956F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检验方法</w:t>
            </w:r>
          </w:p>
        </w:tc>
      </w:tr>
      <w:tr w:rsidR="002747CF">
        <w:trPr>
          <w:trHeight w:val="454"/>
          <w:jc w:val="center"/>
        </w:trPr>
        <w:tc>
          <w:tcPr>
            <w:tcW w:w="745" w:type="dxa"/>
            <w:noWrap/>
            <w:vAlign w:val="center"/>
          </w:tcPr>
          <w:p w:rsidR="002747CF" w:rsidRDefault="009956F8">
            <w:pPr>
              <w:snapToGrid w:val="0"/>
              <w:jc w:val="center"/>
              <w:rPr>
                <w:rFonts w:asciiTheme="minorEastAsia" w:eastAsiaTheme="minorEastAsia" w:hAnsiTheme="minorEastAsia"/>
                <w:bCs/>
                <w:color w:val="000000"/>
                <w:sz w:val="18"/>
                <w:szCs w:val="18"/>
              </w:rPr>
            </w:pPr>
            <w:r>
              <w:rPr>
                <w:rFonts w:asciiTheme="minorEastAsia" w:eastAsiaTheme="minorEastAsia" w:hAnsiTheme="minorEastAsia"/>
                <w:bCs/>
                <w:color w:val="000000"/>
                <w:sz w:val="18"/>
                <w:szCs w:val="18"/>
              </w:rPr>
              <w:t>1</w:t>
            </w:r>
          </w:p>
        </w:tc>
        <w:tc>
          <w:tcPr>
            <w:tcW w:w="2268" w:type="dxa"/>
            <w:noWrap/>
            <w:vAlign w:val="center"/>
          </w:tcPr>
          <w:p w:rsidR="002747CF" w:rsidRDefault="009956F8">
            <w:pPr>
              <w:widowControl/>
              <w:ind w:right="198"/>
              <w:jc w:val="center"/>
              <w:rPr>
                <w:rFonts w:asciiTheme="minorEastAsia" w:eastAsiaTheme="minorEastAsia" w:hAnsiTheme="minorEastAsia"/>
                <w:sz w:val="18"/>
                <w:szCs w:val="18"/>
              </w:rPr>
            </w:pPr>
            <w:r>
              <w:rPr>
                <w:rFonts w:asciiTheme="minorEastAsia" w:eastAsiaTheme="minorEastAsia" w:hAnsiTheme="minorEastAsia"/>
                <w:sz w:val="18"/>
                <w:szCs w:val="18"/>
              </w:rPr>
              <w:t>三氧化硫</w:t>
            </w:r>
          </w:p>
        </w:tc>
        <w:tc>
          <w:tcPr>
            <w:tcW w:w="2500" w:type="dxa"/>
            <w:vMerge w:val="restart"/>
            <w:noWrap/>
            <w:vAlign w:val="center"/>
          </w:tcPr>
          <w:p w:rsidR="002747CF" w:rsidRDefault="009956F8">
            <w:pPr>
              <w:snapToGrid w:val="0"/>
              <w:jc w:val="center"/>
              <w:rPr>
                <w:rFonts w:asciiTheme="minorEastAsia" w:eastAsiaTheme="minorEastAsia" w:hAnsiTheme="minorEastAsia"/>
                <w:bCs/>
                <w:sz w:val="18"/>
                <w:szCs w:val="18"/>
              </w:rPr>
            </w:pPr>
            <w:r>
              <w:rPr>
                <w:rFonts w:asciiTheme="minorEastAsia" w:eastAsiaTheme="minorEastAsia" w:hAnsiTheme="minorEastAsia"/>
                <w:bCs/>
                <w:sz w:val="18"/>
                <w:szCs w:val="18"/>
              </w:rPr>
              <w:t>GB 175</w:t>
            </w:r>
          </w:p>
        </w:tc>
        <w:tc>
          <w:tcPr>
            <w:tcW w:w="2666" w:type="dxa"/>
            <w:vAlign w:val="center"/>
          </w:tcPr>
          <w:p w:rsidR="002747CF" w:rsidRDefault="009956F8">
            <w:pPr>
              <w:snapToGrid w:val="0"/>
              <w:jc w:val="center"/>
              <w:rPr>
                <w:rFonts w:asciiTheme="minorEastAsia" w:eastAsiaTheme="minorEastAsia" w:hAnsiTheme="minorEastAsia"/>
                <w:bCs/>
                <w:sz w:val="18"/>
                <w:szCs w:val="18"/>
              </w:rPr>
            </w:pPr>
            <w:r>
              <w:rPr>
                <w:rFonts w:asciiTheme="minorEastAsia" w:eastAsiaTheme="minorEastAsia" w:hAnsiTheme="minorEastAsia" w:cs="宋体"/>
                <w:sz w:val="18"/>
                <w:szCs w:val="18"/>
              </w:rPr>
              <w:t>GB</w:t>
            </w:r>
            <w:r>
              <w:rPr>
                <w:rFonts w:asciiTheme="minorEastAsia" w:eastAsiaTheme="minorEastAsia" w:hAnsiTheme="minorEastAsia" w:cs="宋体" w:hint="eastAsia"/>
                <w:sz w:val="18"/>
                <w:szCs w:val="18"/>
              </w:rPr>
              <w:t>/T 176</w:t>
            </w:r>
          </w:p>
        </w:tc>
      </w:tr>
      <w:tr w:rsidR="002747CF">
        <w:trPr>
          <w:trHeight w:val="511"/>
          <w:jc w:val="center"/>
        </w:trPr>
        <w:tc>
          <w:tcPr>
            <w:tcW w:w="745" w:type="dxa"/>
            <w:noWrap/>
            <w:vAlign w:val="center"/>
          </w:tcPr>
          <w:p w:rsidR="002747CF" w:rsidRDefault="009956F8">
            <w:pPr>
              <w:snapToGrid w:val="0"/>
              <w:jc w:val="center"/>
              <w:rPr>
                <w:rFonts w:asciiTheme="minorEastAsia" w:eastAsiaTheme="minorEastAsia" w:hAnsiTheme="minorEastAsia"/>
                <w:bCs/>
                <w:color w:val="000000"/>
                <w:sz w:val="18"/>
                <w:szCs w:val="18"/>
              </w:rPr>
            </w:pPr>
            <w:r>
              <w:rPr>
                <w:rFonts w:asciiTheme="minorEastAsia" w:eastAsiaTheme="minorEastAsia" w:hAnsiTheme="minorEastAsia"/>
                <w:bCs/>
                <w:color w:val="000000"/>
                <w:sz w:val="18"/>
                <w:szCs w:val="18"/>
              </w:rPr>
              <w:t>2</w:t>
            </w:r>
          </w:p>
        </w:tc>
        <w:tc>
          <w:tcPr>
            <w:tcW w:w="2268" w:type="dxa"/>
            <w:noWrap/>
            <w:vAlign w:val="center"/>
          </w:tcPr>
          <w:p w:rsidR="002747CF" w:rsidRDefault="009956F8">
            <w:pPr>
              <w:widowControl/>
              <w:ind w:right="198"/>
              <w:jc w:val="center"/>
              <w:rPr>
                <w:rFonts w:asciiTheme="minorEastAsia" w:eastAsiaTheme="minorEastAsia" w:hAnsiTheme="minorEastAsia"/>
                <w:sz w:val="18"/>
                <w:szCs w:val="18"/>
              </w:rPr>
            </w:pPr>
            <w:r>
              <w:rPr>
                <w:rFonts w:asciiTheme="minorEastAsia" w:eastAsiaTheme="minorEastAsia" w:hAnsiTheme="minorEastAsia"/>
                <w:sz w:val="18"/>
                <w:szCs w:val="18"/>
              </w:rPr>
              <w:t>氧化镁</w:t>
            </w:r>
          </w:p>
        </w:tc>
        <w:tc>
          <w:tcPr>
            <w:tcW w:w="2500" w:type="dxa"/>
            <w:vMerge/>
            <w:noWrap/>
            <w:vAlign w:val="center"/>
          </w:tcPr>
          <w:p w:rsidR="002747CF" w:rsidRDefault="002747CF">
            <w:pPr>
              <w:snapToGrid w:val="0"/>
              <w:jc w:val="center"/>
              <w:rPr>
                <w:rFonts w:asciiTheme="minorEastAsia" w:eastAsiaTheme="minorEastAsia" w:hAnsiTheme="minorEastAsia"/>
                <w:bCs/>
                <w:color w:val="000000"/>
                <w:sz w:val="18"/>
                <w:szCs w:val="18"/>
              </w:rPr>
            </w:pPr>
          </w:p>
        </w:tc>
        <w:tc>
          <w:tcPr>
            <w:tcW w:w="2666" w:type="dxa"/>
            <w:vAlign w:val="center"/>
          </w:tcPr>
          <w:p w:rsidR="002747CF" w:rsidRDefault="009956F8">
            <w:pPr>
              <w:snapToGrid w:val="0"/>
              <w:jc w:val="center"/>
              <w:rPr>
                <w:rFonts w:ascii="宋体" w:hAnsi="宋体" w:cs="宋体"/>
                <w:sz w:val="18"/>
                <w:szCs w:val="18"/>
              </w:rPr>
            </w:pPr>
            <w:r>
              <w:rPr>
                <w:rFonts w:ascii="宋体" w:hAnsi="宋体" w:cs="宋体"/>
                <w:sz w:val="18"/>
                <w:szCs w:val="18"/>
              </w:rPr>
              <w:t>GB</w:t>
            </w:r>
            <w:r>
              <w:rPr>
                <w:rFonts w:ascii="宋体" w:hAnsi="宋体" w:cs="宋体" w:hint="eastAsia"/>
                <w:sz w:val="18"/>
                <w:szCs w:val="18"/>
              </w:rPr>
              <w:t>/T 176</w:t>
            </w:r>
          </w:p>
          <w:p w:rsidR="002747CF" w:rsidRDefault="009956F8">
            <w:pPr>
              <w:snapToGrid w:val="0"/>
              <w:jc w:val="center"/>
              <w:rPr>
                <w:rFonts w:asciiTheme="minorEastAsia" w:eastAsiaTheme="minorEastAsia" w:hAnsiTheme="minorEastAsia"/>
                <w:bCs/>
                <w:color w:val="000000"/>
                <w:sz w:val="18"/>
                <w:szCs w:val="18"/>
              </w:rPr>
            </w:pPr>
            <w:r>
              <w:rPr>
                <w:rFonts w:ascii="宋体" w:hAnsi="宋体" w:cs="宋体"/>
                <w:sz w:val="18"/>
                <w:szCs w:val="18"/>
              </w:rPr>
              <w:t>GB/T 750</w:t>
            </w:r>
          </w:p>
        </w:tc>
      </w:tr>
      <w:tr w:rsidR="002747CF">
        <w:trPr>
          <w:trHeight w:val="454"/>
          <w:jc w:val="center"/>
        </w:trPr>
        <w:tc>
          <w:tcPr>
            <w:tcW w:w="745" w:type="dxa"/>
            <w:noWrap/>
            <w:vAlign w:val="center"/>
          </w:tcPr>
          <w:p w:rsidR="002747CF" w:rsidRDefault="009956F8">
            <w:pPr>
              <w:snapToGrid w:val="0"/>
              <w:jc w:val="center"/>
              <w:rPr>
                <w:rFonts w:asciiTheme="minorEastAsia" w:eastAsiaTheme="minorEastAsia" w:hAnsiTheme="minorEastAsia"/>
                <w:bCs/>
                <w:color w:val="000000"/>
                <w:sz w:val="18"/>
                <w:szCs w:val="18"/>
              </w:rPr>
            </w:pPr>
            <w:r>
              <w:rPr>
                <w:rFonts w:asciiTheme="minorEastAsia" w:eastAsiaTheme="minorEastAsia" w:hAnsiTheme="minorEastAsia"/>
                <w:bCs/>
                <w:color w:val="000000"/>
                <w:sz w:val="18"/>
                <w:szCs w:val="18"/>
              </w:rPr>
              <w:t>3</w:t>
            </w:r>
          </w:p>
        </w:tc>
        <w:tc>
          <w:tcPr>
            <w:tcW w:w="2268" w:type="dxa"/>
            <w:noWrap/>
            <w:vAlign w:val="center"/>
          </w:tcPr>
          <w:p w:rsidR="002747CF" w:rsidRDefault="009956F8">
            <w:pPr>
              <w:widowControl/>
              <w:ind w:right="198"/>
              <w:jc w:val="center"/>
              <w:rPr>
                <w:rFonts w:asciiTheme="minorEastAsia" w:eastAsiaTheme="minorEastAsia" w:hAnsiTheme="minorEastAsia"/>
                <w:sz w:val="18"/>
                <w:szCs w:val="18"/>
              </w:rPr>
            </w:pPr>
            <w:r>
              <w:rPr>
                <w:rFonts w:asciiTheme="minorEastAsia" w:eastAsiaTheme="minorEastAsia" w:hAnsiTheme="minorEastAsia"/>
                <w:sz w:val="18"/>
                <w:szCs w:val="18"/>
              </w:rPr>
              <w:t>烧失量</w:t>
            </w:r>
          </w:p>
        </w:tc>
        <w:tc>
          <w:tcPr>
            <w:tcW w:w="2500" w:type="dxa"/>
            <w:vMerge/>
            <w:noWrap/>
            <w:vAlign w:val="center"/>
          </w:tcPr>
          <w:p w:rsidR="002747CF" w:rsidRDefault="002747CF">
            <w:pPr>
              <w:snapToGrid w:val="0"/>
              <w:jc w:val="center"/>
              <w:rPr>
                <w:rFonts w:asciiTheme="minorEastAsia" w:eastAsiaTheme="minorEastAsia" w:hAnsiTheme="minorEastAsia"/>
                <w:bCs/>
                <w:color w:val="000000"/>
                <w:sz w:val="18"/>
                <w:szCs w:val="18"/>
              </w:rPr>
            </w:pPr>
          </w:p>
        </w:tc>
        <w:tc>
          <w:tcPr>
            <w:tcW w:w="2666" w:type="dxa"/>
            <w:vAlign w:val="center"/>
          </w:tcPr>
          <w:p w:rsidR="002747CF" w:rsidRDefault="009956F8">
            <w:pPr>
              <w:snapToGrid w:val="0"/>
              <w:jc w:val="center"/>
              <w:rPr>
                <w:rFonts w:asciiTheme="minorEastAsia" w:eastAsiaTheme="minorEastAsia" w:hAnsiTheme="minorEastAsia"/>
                <w:bCs/>
                <w:color w:val="000000"/>
                <w:sz w:val="18"/>
                <w:szCs w:val="18"/>
              </w:rPr>
            </w:pPr>
            <w:r>
              <w:rPr>
                <w:rFonts w:asciiTheme="minorEastAsia" w:eastAsiaTheme="minorEastAsia" w:hAnsiTheme="minorEastAsia" w:cs="宋体"/>
                <w:sz w:val="18"/>
                <w:szCs w:val="18"/>
              </w:rPr>
              <w:t>GB</w:t>
            </w:r>
            <w:r>
              <w:rPr>
                <w:rFonts w:asciiTheme="minorEastAsia" w:eastAsiaTheme="minorEastAsia" w:hAnsiTheme="minorEastAsia" w:cs="宋体" w:hint="eastAsia"/>
                <w:sz w:val="18"/>
                <w:szCs w:val="18"/>
              </w:rPr>
              <w:t>/T 176</w:t>
            </w:r>
          </w:p>
        </w:tc>
      </w:tr>
      <w:tr w:rsidR="002747CF">
        <w:trPr>
          <w:trHeight w:val="454"/>
          <w:jc w:val="center"/>
        </w:trPr>
        <w:tc>
          <w:tcPr>
            <w:tcW w:w="745" w:type="dxa"/>
            <w:noWrap/>
            <w:vAlign w:val="center"/>
          </w:tcPr>
          <w:p w:rsidR="002747CF" w:rsidRDefault="009956F8">
            <w:pPr>
              <w:snapToGrid w:val="0"/>
              <w:jc w:val="center"/>
              <w:rPr>
                <w:rFonts w:asciiTheme="minorEastAsia" w:eastAsiaTheme="minorEastAsia" w:hAnsiTheme="minorEastAsia"/>
                <w:bCs/>
                <w:color w:val="000000"/>
                <w:sz w:val="18"/>
                <w:szCs w:val="18"/>
              </w:rPr>
            </w:pPr>
            <w:r>
              <w:rPr>
                <w:rFonts w:asciiTheme="minorEastAsia" w:eastAsiaTheme="minorEastAsia" w:hAnsiTheme="minorEastAsia"/>
                <w:bCs/>
                <w:color w:val="000000"/>
                <w:sz w:val="18"/>
                <w:szCs w:val="18"/>
              </w:rPr>
              <w:t>4</w:t>
            </w:r>
          </w:p>
        </w:tc>
        <w:tc>
          <w:tcPr>
            <w:tcW w:w="2268" w:type="dxa"/>
            <w:noWrap/>
            <w:vAlign w:val="center"/>
          </w:tcPr>
          <w:p w:rsidR="002747CF" w:rsidRDefault="009956F8">
            <w:pPr>
              <w:widowControl/>
              <w:ind w:right="198"/>
              <w:jc w:val="center"/>
              <w:rPr>
                <w:rFonts w:asciiTheme="minorEastAsia" w:eastAsiaTheme="minorEastAsia" w:hAnsiTheme="minorEastAsia"/>
                <w:sz w:val="18"/>
                <w:szCs w:val="18"/>
              </w:rPr>
            </w:pPr>
            <w:r>
              <w:rPr>
                <w:rFonts w:asciiTheme="minorEastAsia" w:eastAsiaTheme="minorEastAsia" w:hAnsiTheme="minorEastAsia"/>
                <w:sz w:val="18"/>
                <w:szCs w:val="18"/>
              </w:rPr>
              <w:t>不溶物</w:t>
            </w:r>
          </w:p>
        </w:tc>
        <w:tc>
          <w:tcPr>
            <w:tcW w:w="2500" w:type="dxa"/>
            <w:vMerge/>
            <w:noWrap/>
            <w:vAlign w:val="center"/>
          </w:tcPr>
          <w:p w:rsidR="002747CF" w:rsidRDefault="002747CF">
            <w:pPr>
              <w:snapToGrid w:val="0"/>
              <w:jc w:val="center"/>
              <w:rPr>
                <w:rFonts w:asciiTheme="minorEastAsia" w:eastAsiaTheme="minorEastAsia" w:hAnsiTheme="minorEastAsia"/>
                <w:bCs/>
                <w:color w:val="000000"/>
                <w:sz w:val="18"/>
                <w:szCs w:val="18"/>
              </w:rPr>
            </w:pPr>
          </w:p>
        </w:tc>
        <w:tc>
          <w:tcPr>
            <w:tcW w:w="2666" w:type="dxa"/>
            <w:vAlign w:val="center"/>
          </w:tcPr>
          <w:p w:rsidR="002747CF" w:rsidRDefault="009956F8">
            <w:pPr>
              <w:snapToGrid w:val="0"/>
              <w:jc w:val="center"/>
              <w:rPr>
                <w:rFonts w:asciiTheme="minorEastAsia" w:eastAsiaTheme="minorEastAsia" w:hAnsiTheme="minorEastAsia"/>
                <w:bCs/>
                <w:color w:val="000000"/>
                <w:sz w:val="18"/>
                <w:szCs w:val="18"/>
              </w:rPr>
            </w:pPr>
            <w:r>
              <w:rPr>
                <w:rFonts w:asciiTheme="minorEastAsia" w:eastAsiaTheme="minorEastAsia" w:hAnsiTheme="minorEastAsia" w:cs="宋体"/>
                <w:sz w:val="18"/>
                <w:szCs w:val="18"/>
              </w:rPr>
              <w:t>GB</w:t>
            </w:r>
            <w:r>
              <w:rPr>
                <w:rFonts w:asciiTheme="minorEastAsia" w:eastAsiaTheme="minorEastAsia" w:hAnsiTheme="minorEastAsia" w:cs="宋体" w:hint="eastAsia"/>
                <w:sz w:val="18"/>
                <w:szCs w:val="18"/>
              </w:rPr>
              <w:t>/T 176</w:t>
            </w:r>
          </w:p>
        </w:tc>
      </w:tr>
      <w:tr w:rsidR="002747CF">
        <w:trPr>
          <w:trHeight w:val="454"/>
          <w:jc w:val="center"/>
        </w:trPr>
        <w:tc>
          <w:tcPr>
            <w:tcW w:w="745" w:type="dxa"/>
            <w:noWrap/>
            <w:vAlign w:val="center"/>
          </w:tcPr>
          <w:p w:rsidR="002747CF" w:rsidRDefault="009956F8">
            <w:pPr>
              <w:snapToGrid w:val="0"/>
              <w:jc w:val="center"/>
              <w:rPr>
                <w:rFonts w:asciiTheme="minorEastAsia" w:eastAsiaTheme="minorEastAsia" w:hAnsiTheme="minorEastAsia"/>
                <w:bCs/>
                <w:color w:val="000000"/>
                <w:sz w:val="18"/>
                <w:szCs w:val="18"/>
              </w:rPr>
            </w:pPr>
            <w:r>
              <w:rPr>
                <w:rFonts w:asciiTheme="minorEastAsia" w:eastAsiaTheme="minorEastAsia" w:hAnsiTheme="minorEastAsia"/>
                <w:bCs/>
                <w:color w:val="000000"/>
                <w:sz w:val="18"/>
                <w:szCs w:val="18"/>
              </w:rPr>
              <w:t>5</w:t>
            </w:r>
          </w:p>
        </w:tc>
        <w:tc>
          <w:tcPr>
            <w:tcW w:w="2268" w:type="dxa"/>
            <w:noWrap/>
            <w:vAlign w:val="center"/>
          </w:tcPr>
          <w:p w:rsidR="002747CF" w:rsidRDefault="009956F8">
            <w:pPr>
              <w:widowControl/>
              <w:ind w:right="198"/>
              <w:jc w:val="center"/>
              <w:rPr>
                <w:rFonts w:asciiTheme="minorEastAsia" w:eastAsiaTheme="minorEastAsia" w:hAnsiTheme="minorEastAsia"/>
                <w:sz w:val="18"/>
                <w:szCs w:val="18"/>
              </w:rPr>
            </w:pPr>
            <w:r>
              <w:rPr>
                <w:rFonts w:asciiTheme="minorEastAsia" w:eastAsiaTheme="minorEastAsia" w:hAnsiTheme="minorEastAsia"/>
                <w:sz w:val="18"/>
                <w:szCs w:val="18"/>
              </w:rPr>
              <w:t>氯离子含量</w:t>
            </w:r>
          </w:p>
        </w:tc>
        <w:tc>
          <w:tcPr>
            <w:tcW w:w="2500" w:type="dxa"/>
            <w:vMerge/>
            <w:noWrap/>
            <w:vAlign w:val="center"/>
          </w:tcPr>
          <w:p w:rsidR="002747CF" w:rsidRDefault="002747CF">
            <w:pPr>
              <w:snapToGrid w:val="0"/>
              <w:jc w:val="center"/>
              <w:rPr>
                <w:rFonts w:asciiTheme="minorEastAsia" w:eastAsiaTheme="minorEastAsia" w:hAnsiTheme="minorEastAsia"/>
                <w:bCs/>
                <w:color w:val="000000"/>
                <w:sz w:val="18"/>
                <w:szCs w:val="18"/>
              </w:rPr>
            </w:pPr>
          </w:p>
        </w:tc>
        <w:tc>
          <w:tcPr>
            <w:tcW w:w="2666" w:type="dxa"/>
            <w:vAlign w:val="center"/>
          </w:tcPr>
          <w:p w:rsidR="002747CF" w:rsidRDefault="009956F8">
            <w:pPr>
              <w:snapToGrid w:val="0"/>
              <w:jc w:val="center"/>
              <w:rPr>
                <w:rFonts w:asciiTheme="minorEastAsia" w:eastAsiaTheme="minorEastAsia" w:hAnsiTheme="minorEastAsia"/>
                <w:bCs/>
                <w:color w:val="000000"/>
                <w:sz w:val="18"/>
                <w:szCs w:val="18"/>
              </w:rPr>
            </w:pPr>
            <w:r>
              <w:rPr>
                <w:rFonts w:asciiTheme="minorEastAsia" w:eastAsiaTheme="minorEastAsia" w:hAnsiTheme="minorEastAsia" w:cs="宋体"/>
                <w:sz w:val="18"/>
                <w:szCs w:val="18"/>
              </w:rPr>
              <w:t>GB</w:t>
            </w:r>
            <w:r>
              <w:rPr>
                <w:rFonts w:asciiTheme="minorEastAsia" w:eastAsiaTheme="minorEastAsia" w:hAnsiTheme="minorEastAsia" w:cs="宋体" w:hint="eastAsia"/>
                <w:sz w:val="18"/>
                <w:szCs w:val="18"/>
              </w:rPr>
              <w:t>/T 176</w:t>
            </w:r>
          </w:p>
        </w:tc>
      </w:tr>
      <w:tr w:rsidR="002747CF">
        <w:trPr>
          <w:trHeight w:val="454"/>
          <w:jc w:val="center"/>
        </w:trPr>
        <w:tc>
          <w:tcPr>
            <w:tcW w:w="745" w:type="dxa"/>
            <w:noWrap/>
            <w:vAlign w:val="center"/>
          </w:tcPr>
          <w:p w:rsidR="002747CF" w:rsidRDefault="009956F8">
            <w:pPr>
              <w:snapToGrid w:val="0"/>
              <w:jc w:val="center"/>
              <w:rPr>
                <w:rFonts w:asciiTheme="minorEastAsia" w:eastAsiaTheme="minorEastAsia" w:hAnsiTheme="minorEastAsia"/>
                <w:bCs/>
                <w:color w:val="000000"/>
                <w:sz w:val="18"/>
                <w:szCs w:val="18"/>
              </w:rPr>
            </w:pPr>
            <w:r>
              <w:rPr>
                <w:rFonts w:asciiTheme="minorEastAsia" w:eastAsiaTheme="minorEastAsia" w:hAnsiTheme="minorEastAsia"/>
                <w:bCs/>
                <w:color w:val="000000"/>
                <w:sz w:val="18"/>
                <w:szCs w:val="18"/>
              </w:rPr>
              <w:t>6</w:t>
            </w:r>
          </w:p>
        </w:tc>
        <w:tc>
          <w:tcPr>
            <w:tcW w:w="2268" w:type="dxa"/>
            <w:noWrap/>
            <w:vAlign w:val="center"/>
          </w:tcPr>
          <w:p w:rsidR="002747CF" w:rsidRDefault="009956F8">
            <w:pPr>
              <w:widowControl/>
              <w:ind w:right="198"/>
              <w:jc w:val="center"/>
              <w:rPr>
                <w:rFonts w:asciiTheme="minorEastAsia" w:eastAsiaTheme="minorEastAsia" w:hAnsiTheme="minorEastAsia"/>
                <w:sz w:val="18"/>
                <w:szCs w:val="18"/>
              </w:rPr>
            </w:pPr>
            <w:r>
              <w:rPr>
                <w:rFonts w:asciiTheme="minorEastAsia" w:eastAsiaTheme="minorEastAsia" w:hAnsiTheme="minorEastAsia"/>
                <w:sz w:val="18"/>
                <w:szCs w:val="18"/>
              </w:rPr>
              <w:t>凝结时间</w:t>
            </w:r>
          </w:p>
        </w:tc>
        <w:tc>
          <w:tcPr>
            <w:tcW w:w="2500" w:type="dxa"/>
            <w:vMerge/>
            <w:noWrap/>
            <w:vAlign w:val="center"/>
          </w:tcPr>
          <w:p w:rsidR="002747CF" w:rsidRDefault="002747CF">
            <w:pPr>
              <w:snapToGrid w:val="0"/>
              <w:jc w:val="center"/>
              <w:rPr>
                <w:rFonts w:asciiTheme="minorEastAsia" w:eastAsiaTheme="minorEastAsia" w:hAnsiTheme="minorEastAsia"/>
                <w:bCs/>
                <w:color w:val="000000"/>
                <w:sz w:val="18"/>
                <w:szCs w:val="18"/>
              </w:rPr>
            </w:pPr>
          </w:p>
        </w:tc>
        <w:tc>
          <w:tcPr>
            <w:tcW w:w="2666" w:type="dxa"/>
            <w:vAlign w:val="center"/>
          </w:tcPr>
          <w:p w:rsidR="002747CF" w:rsidRDefault="009956F8">
            <w:pPr>
              <w:snapToGrid w:val="0"/>
              <w:jc w:val="center"/>
              <w:rPr>
                <w:rFonts w:asciiTheme="minorEastAsia" w:eastAsiaTheme="minorEastAsia" w:hAnsiTheme="minorEastAsia"/>
                <w:bCs/>
                <w:color w:val="000000"/>
                <w:sz w:val="18"/>
                <w:szCs w:val="18"/>
              </w:rPr>
            </w:pPr>
            <w:r>
              <w:rPr>
                <w:rFonts w:asciiTheme="minorEastAsia" w:eastAsiaTheme="minorEastAsia" w:hAnsiTheme="minorEastAsia" w:cs="宋体"/>
                <w:sz w:val="18"/>
                <w:szCs w:val="18"/>
              </w:rPr>
              <w:t>GB</w:t>
            </w:r>
            <w:r>
              <w:rPr>
                <w:rFonts w:asciiTheme="minorEastAsia" w:eastAsiaTheme="minorEastAsia" w:hAnsiTheme="minorEastAsia" w:cs="宋体" w:hint="eastAsia"/>
                <w:sz w:val="18"/>
                <w:szCs w:val="18"/>
              </w:rPr>
              <w:t>/T 1346</w:t>
            </w:r>
          </w:p>
        </w:tc>
      </w:tr>
      <w:tr w:rsidR="002747CF">
        <w:trPr>
          <w:trHeight w:val="454"/>
          <w:jc w:val="center"/>
        </w:trPr>
        <w:tc>
          <w:tcPr>
            <w:tcW w:w="745" w:type="dxa"/>
            <w:noWrap/>
            <w:vAlign w:val="center"/>
          </w:tcPr>
          <w:p w:rsidR="002747CF" w:rsidRDefault="009956F8">
            <w:pPr>
              <w:snapToGrid w:val="0"/>
              <w:jc w:val="center"/>
              <w:rPr>
                <w:rFonts w:asciiTheme="minorEastAsia" w:eastAsiaTheme="minorEastAsia" w:hAnsiTheme="minorEastAsia"/>
                <w:bCs/>
                <w:color w:val="000000"/>
                <w:sz w:val="18"/>
                <w:szCs w:val="18"/>
              </w:rPr>
            </w:pPr>
            <w:r>
              <w:rPr>
                <w:rFonts w:asciiTheme="minorEastAsia" w:eastAsiaTheme="minorEastAsia" w:hAnsiTheme="minorEastAsia"/>
                <w:bCs/>
                <w:color w:val="000000"/>
                <w:sz w:val="18"/>
                <w:szCs w:val="18"/>
              </w:rPr>
              <w:t>7</w:t>
            </w:r>
          </w:p>
        </w:tc>
        <w:tc>
          <w:tcPr>
            <w:tcW w:w="2268" w:type="dxa"/>
            <w:noWrap/>
            <w:vAlign w:val="center"/>
          </w:tcPr>
          <w:p w:rsidR="002747CF" w:rsidRDefault="009956F8">
            <w:pPr>
              <w:widowControl/>
              <w:ind w:right="198"/>
              <w:jc w:val="center"/>
              <w:rPr>
                <w:rFonts w:asciiTheme="minorEastAsia" w:eastAsiaTheme="minorEastAsia" w:hAnsiTheme="minorEastAsia"/>
                <w:sz w:val="18"/>
                <w:szCs w:val="18"/>
              </w:rPr>
            </w:pPr>
            <w:r>
              <w:rPr>
                <w:rFonts w:asciiTheme="minorEastAsia" w:eastAsiaTheme="minorEastAsia" w:hAnsiTheme="minorEastAsia"/>
                <w:sz w:val="18"/>
                <w:szCs w:val="18"/>
              </w:rPr>
              <w:t>安定性</w:t>
            </w:r>
          </w:p>
        </w:tc>
        <w:tc>
          <w:tcPr>
            <w:tcW w:w="2500" w:type="dxa"/>
            <w:vMerge/>
            <w:noWrap/>
            <w:vAlign w:val="center"/>
          </w:tcPr>
          <w:p w:rsidR="002747CF" w:rsidRDefault="002747CF">
            <w:pPr>
              <w:snapToGrid w:val="0"/>
              <w:jc w:val="center"/>
              <w:rPr>
                <w:rFonts w:asciiTheme="minorEastAsia" w:eastAsiaTheme="minorEastAsia" w:hAnsiTheme="minorEastAsia"/>
                <w:bCs/>
                <w:color w:val="000000"/>
                <w:sz w:val="18"/>
                <w:szCs w:val="18"/>
              </w:rPr>
            </w:pPr>
          </w:p>
        </w:tc>
        <w:tc>
          <w:tcPr>
            <w:tcW w:w="2666" w:type="dxa"/>
            <w:vAlign w:val="center"/>
          </w:tcPr>
          <w:p w:rsidR="002747CF" w:rsidRDefault="009956F8">
            <w:pPr>
              <w:snapToGrid w:val="0"/>
              <w:jc w:val="center"/>
              <w:rPr>
                <w:rFonts w:asciiTheme="minorEastAsia" w:eastAsiaTheme="minorEastAsia" w:hAnsiTheme="minorEastAsia"/>
                <w:bCs/>
                <w:color w:val="000000"/>
                <w:sz w:val="18"/>
                <w:szCs w:val="18"/>
              </w:rPr>
            </w:pPr>
            <w:r>
              <w:rPr>
                <w:rFonts w:asciiTheme="minorEastAsia" w:eastAsiaTheme="minorEastAsia" w:hAnsiTheme="minorEastAsia" w:cs="宋体"/>
                <w:sz w:val="18"/>
                <w:szCs w:val="18"/>
              </w:rPr>
              <w:t>GB</w:t>
            </w:r>
            <w:r>
              <w:rPr>
                <w:rFonts w:asciiTheme="minorEastAsia" w:eastAsiaTheme="minorEastAsia" w:hAnsiTheme="minorEastAsia" w:cs="宋体" w:hint="eastAsia"/>
                <w:sz w:val="18"/>
                <w:szCs w:val="18"/>
              </w:rPr>
              <w:t>/T 1346</w:t>
            </w:r>
          </w:p>
        </w:tc>
      </w:tr>
      <w:tr w:rsidR="002747CF">
        <w:trPr>
          <w:trHeight w:val="820"/>
          <w:jc w:val="center"/>
        </w:trPr>
        <w:tc>
          <w:tcPr>
            <w:tcW w:w="745" w:type="dxa"/>
            <w:noWrap/>
            <w:vAlign w:val="center"/>
          </w:tcPr>
          <w:p w:rsidR="002747CF" w:rsidRDefault="009956F8">
            <w:pPr>
              <w:snapToGrid w:val="0"/>
              <w:jc w:val="cente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8</w:t>
            </w:r>
          </w:p>
        </w:tc>
        <w:tc>
          <w:tcPr>
            <w:tcW w:w="2268" w:type="dxa"/>
            <w:noWrap/>
            <w:vAlign w:val="center"/>
          </w:tcPr>
          <w:p w:rsidR="002747CF" w:rsidRDefault="009956F8">
            <w:pPr>
              <w:widowControl/>
              <w:ind w:right="198"/>
              <w:jc w:val="center"/>
              <w:rPr>
                <w:rFonts w:asciiTheme="minorEastAsia" w:eastAsiaTheme="minorEastAsia" w:hAnsiTheme="minorEastAsia"/>
                <w:sz w:val="18"/>
                <w:szCs w:val="18"/>
              </w:rPr>
            </w:pPr>
            <w:r>
              <w:rPr>
                <w:rFonts w:asciiTheme="minorEastAsia" w:eastAsiaTheme="minorEastAsia" w:hAnsiTheme="minorEastAsia"/>
                <w:sz w:val="18"/>
                <w:szCs w:val="18"/>
              </w:rPr>
              <w:t>强度</w:t>
            </w:r>
          </w:p>
        </w:tc>
        <w:tc>
          <w:tcPr>
            <w:tcW w:w="2500" w:type="dxa"/>
            <w:vMerge/>
            <w:noWrap/>
            <w:vAlign w:val="center"/>
          </w:tcPr>
          <w:p w:rsidR="002747CF" w:rsidRDefault="002747CF">
            <w:pPr>
              <w:snapToGrid w:val="0"/>
              <w:jc w:val="center"/>
              <w:rPr>
                <w:rFonts w:asciiTheme="minorEastAsia" w:eastAsiaTheme="minorEastAsia" w:hAnsiTheme="minorEastAsia"/>
                <w:bCs/>
                <w:color w:val="000000"/>
                <w:sz w:val="18"/>
                <w:szCs w:val="18"/>
              </w:rPr>
            </w:pPr>
          </w:p>
        </w:tc>
        <w:tc>
          <w:tcPr>
            <w:tcW w:w="2666" w:type="dxa"/>
            <w:vAlign w:val="center"/>
          </w:tcPr>
          <w:p w:rsidR="002747CF" w:rsidRDefault="009956F8">
            <w:pPr>
              <w:snapToGrid w:val="0"/>
              <w:jc w:val="center"/>
              <w:rPr>
                <w:rFonts w:ascii="宋体" w:hAnsi="宋体" w:cs="宋体"/>
                <w:sz w:val="18"/>
                <w:szCs w:val="18"/>
              </w:rPr>
            </w:pPr>
            <w:r>
              <w:rPr>
                <w:rFonts w:ascii="宋体" w:hAnsi="宋体" w:cs="宋体" w:hint="eastAsia"/>
                <w:sz w:val="18"/>
                <w:szCs w:val="18"/>
              </w:rPr>
              <w:t>GB 175</w:t>
            </w:r>
          </w:p>
          <w:p w:rsidR="002747CF" w:rsidRDefault="009956F8">
            <w:pPr>
              <w:snapToGrid w:val="0"/>
              <w:jc w:val="center"/>
              <w:rPr>
                <w:rFonts w:ascii="宋体" w:hAnsi="宋体" w:cs="宋体"/>
                <w:sz w:val="18"/>
                <w:szCs w:val="18"/>
              </w:rPr>
            </w:pPr>
            <w:r>
              <w:rPr>
                <w:rFonts w:ascii="宋体" w:hAnsi="宋体" w:cs="宋体" w:hint="eastAsia"/>
                <w:sz w:val="18"/>
                <w:szCs w:val="18"/>
              </w:rPr>
              <w:t>GB/T 2419</w:t>
            </w:r>
          </w:p>
          <w:p w:rsidR="002747CF" w:rsidRDefault="009956F8">
            <w:pPr>
              <w:snapToGrid w:val="0"/>
              <w:jc w:val="center"/>
              <w:rPr>
                <w:rFonts w:asciiTheme="minorEastAsia" w:eastAsiaTheme="minorEastAsia" w:hAnsiTheme="minorEastAsia"/>
                <w:bCs/>
                <w:color w:val="000000"/>
                <w:sz w:val="18"/>
                <w:szCs w:val="18"/>
              </w:rPr>
            </w:pPr>
            <w:r>
              <w:rPr>
                <w:rFonts w:ascii="宋体" w:hAnsi="宋体" w:cs="宋体"/>
                <w:sz w:val="18"/>
                <w:szCs w:val="18"/>
              </w:rPr>
              <w:t>GB</w:t>
            </w:r>
            <w:r>
              <w:rPr>
                <w:rFonts w:ascii="宋体" w:hAnsi="宋体" w:cs="宋体" w:hint="eastAsia"/>
                <w:sz w:val="18"/>
                <w:szCs w:val="18"/>
              </w:rPr>
              <w:t>/T 17671</w:t>
            </w:r>
          </w:p>
        </w:tc>
      </w:tr>
    </w:tbl>
    <w:p w:rsidR="002747CF" w:rsidRDefault="002747CF">
      <w:pPr>
        <w:snapToGrid w:val="0"/>
        <w:ind w:firstLineChars="200" w:firstLine="360"/>
        <w:rPr>
          <w:rFonts w:ascii="宋体" w:hAnsi="宋体"/>
          <w:bCs/>
          <w:color w:val="000000"/>
          <w:sz w:val="18"/>
          <w:szCs w:val="18"/>
        </w:rPr>
      </w:pPr>
    </w:p>
    <w:p w:rsidR="002747CF" w:rsidRDefault="009956F8">
      <w:pPr>
        <w:snapToGrid w:val="0"/>
        <w:spacing w:line="360" w:lineRule="auto"/>
        <w:ind w:firstLineChars="200" w:firstLine="360"/>
        <w:rPr>
          <w:rFonts w:ascii="宋体" w:hAnsi="宋体"/>
          <w:bCs/>
          <w:color w:val="000000"/>
          <w:sz w:val="18"/>
          <w:szCs w:val="18"/>
        </w:rPr>
      </w:pPr>
      <w:r>
        <w:rPr>
          <w:rFonts w:ascii="宋体" w:hAnsi="宋体"/>
          <w:bCs/>
          <w:color w:val="000000"/>
          <w:sz w:val="18"/>
          <w:szCs w:val="18"/>
        </w:rPr>
        <w:t>注：上表所列检验项目是有关法律法规、标准等规定的，重点涉及健康、安全、节能、环保以及消费者、有关组织反映有质量问题的重要项目。</w:t>
      </w:r>
    </w:p>
    <w:p w:rsidR="002747CF" w:rsidRDefault="009956F8">
      <w:pPr>
        <w:snapToGrid w:val="0"/>
        <w:spacing w:line="360" w:lineRule="auto"/>
        <w:ind w:firstLineChars="200" w:firstLine="420"/>
        <w:rPr>
          <w:rFonts w:ascii="宋体" w:hAnsi="宋体"/>
          <w:color w:val="000000"/>
          <w:szCs w:val="21"/>
        </w:rPr>
      </w:pPr>
      <w:r>
        <w:rPr>
          <w:rFonts w:ascii="宋体" w:hAnsi="宋体" w:hint="eastAsia"/>
          <w:color w:val="000000"/>
          <w:szCs w:val="21"/>
        </w:rPr>
        <w:t>凡是注日期的文件，其随后所有的修改单（不包括勘误的内容）或修订版不适用于本细则。凡是不注日期的文件，其最新版本适用于本细则。</w:t>
      </w:r>
    </w:p>
    <w:p w:rsidR="002747CF" w:rsidRDefault="002747CF">
      <w:pPr>
        <w:snapToGrid w:val="0"/>
        <w:spacing w:line="360" w:lineRule="auto"/>
        <w:ind w:firstLineChars="200" w:firstLine="420"/>
        <w:rPr>
          <w:rFonts w:ascii="宋体" w:hAnsi="宋体"/>
          <w:color w:val="000000"/>
          <w:szCs w:val="21"/>
        </w:rPr>
      </w:pPr>
    </w:p>
    <w:p w:rsidR="002747CF" w:rsidRDefault="009956F8">
      <w:pPr>
        <w:adjustRightInd w:val="0"/>
        <w:snapToGrid w:val="0"/>
        <w:spacing w:line="360" w:lineRule="auto"/>
        <w:rPr>
          <w:rFonts w:ascii="黑体" w:eastAsia="黑体" w:hAnsi="黑体"/>
          <w:b/>
          <w:szCs w:val="21"/>
        </w:rPr>
      </w:pPr>
      <w:r>
        <w:rPr>
          <w:rFonts w:ascii="黑体" w:eastAsia="黑体" w:hAnsi="黑体" w:hint="eastAsia"/>
          <w:b/>
          <w:szCs w:val="21"/>
        </w:rPr>
        <w:t>3 判定规则</w:t>
      </w:r>
    </w:p>
    <w:p w:rsidR="002747CF" w:rsidRDefault="009956F8">
      <w:pPr>
        <w:snapToGrid w:val="0"/>
        <w:spacing w:line="360" w:lineRule="auto"/>
        <w:rPr>
          <w:rFonts w:ascii="宋体" w:hAnsi="宋体"/>
          <w:b/>
          <w:color w:val="000000"/>
          <w:szCs w:val="21"/>
        </w:rPr>
      </w:pPr>
      <w:r>
        <w:rPr>
          <w:rFonts w:ascii="宋体" w:hAnsi="宋体" w:hint="eastAsia"/>
          <w:b/>
          <w:color w:val="000000"/>
          <w:szCs w:val="21"/>
        </w:rPr>
        <w:lastRenderedPageBreak/>
        <w:t>3.1依据标准</w:t>
      </w:r>
    </w:p>
    <w:p w:rsidR="002747CF" w:rsidRDefault="009956F8">
      <w:pPr>
        <w:snapToGrid w:val="0"/>
        <w:spacing w:line="360" w:lineRule="auto"/>
        <w:ind w:firstLineChars="200" w:firstLine="420"/>
        <w:rPr>
          <w:rFonts w:ascii="宋体" w:hAnsi="宋体"/>
          <w:color w:val="000000"/>
          <w:szCs w:val="21"/>
        </w:rPr>
      </w:pPr>
      <w:r>
        <w:rPr>
          <w:rFonts w:ascii="宋体" w:hAnsi="宋体"/>
          <w:color w:val="000000"/>
          <w:szCs w:val="21"/>
        </w:rPr>
        <w:t>GB</w:t>
      </w:r>
      <w:r>
        <w:rPr>
          <w:rFonts w:ascii="宋体" w:hAnsi="宋体" w:hint="eastAsia"/>
          <w:color w:val="000000"/>
          <w:szCs w:val="21"/>
        </w:rPr>
        <w:t xml:space="preserve"> 175 </w:t>
      </w:r>
      <w:r>
        <w:rPr>
          <w:rFonts w:ascii="宋体" w:hAnsi="宋体"/>
          <w:color w:val="000000"/>
          <w:szCs w:val="21"/>
        </w:rPr>
        <w:t>通用硅酸盐水泥</w:t>
      </w:r>
    </w:p>
    <w:p w:rsidR="00A37ED8" w:rsidRPr="00C303D5" w:rsidRDefault="00A37ED8" w:rsidP="00A37ED8">
      <w:pPr>
        <w:snapToGrid w:val="0"/>
        <w:spacing w:line="360" w:lineRule="auto"/>
        <w:ind w:firstLineChars="200" w:firstLine="420"/>
        <w:rPr>
          <w:rFonts w:ascii="宋体" w:hAnsi="宋体"/>
          <w:color w:val="000000"/>
          <w:szCs w:val="21"/>
        </w:rPr>
      </w:pPr>
      <w:r w:rsidRPr="00C303D5">
        <w:rPr>
          <w:rFonts w:ascii="宋体" w:hAnsi="宋体"/>
          <w:color w:val="000000"/>
          <w:szCs w:val="21"/>
        </w:rPr>
        <w:t>相关的法律法规、部门规章和规范</w:t>
      </w:r>
      <w:r>
        <w:rPr>
          <w:rFonts w:ascii="宋体" w:hAnsi="宋体" w:hint="eastAsia"/>
          <w:color w:val="000000"/>
          <w:szCs w:val="21"/>
        </w:rPr>
        <w:t>。</w:t>
      </w:r>
    </w:p>
    <w:p w:rsidR="00DE2266" w:rsidRDefault="00DE2266">
      <w:pPr>
        <w:snapToGrid w:val="0"/>
        <w:spacing w:line="360" w:lineRule="auto"/>
        <w:ind w:firstLineChars="200" w:firstLine="420"/>
        <w:rPr>
          <w:rFonts w:ascii="宋体" w:hAnsi="宋体"/>
          <w:color w:val="000000"/>
          <w:szCs w:val="21"/>
        </w:rPr>
      </w:pPr>
      <w:r>
        <w:t>现行有效的企业标准、团体标准、地方标准及产品明示质量要求</w:t>
      </w:r>
      <w:r>
        <w:rPr>
          <w:rFonts w:hint="eastAsia"/>
        </w:rPr>
        <w:t>。</w:t>
      </w:r>
    </w:p>
    <w:p w:rsidR="002747CF" w:rsidRDefault="009956F8">
      <w:pPr>
        <w:snapToGrid w:val="0"/>
        <w:spacing w:line="360" w:lineRule="auto"/>
        <w:rPr>
          <w:rFonts w:ascii="宋体" w:hAnsi="宋体"/>
          <w:b/>
          <w:color w:val="000000"/>
          <w:szCs w:val="21"/>
        </w:rPr>
      </w:pPr>
      <w:r>
        <w:rPr>
          <w:rFonts w:ascii="宋体" w:hAnsi="宋体" w:hint="eastAsia"/>
          <w:b/>
          <w:color w:val="000000"/>
          <w:szCs w:val="21"/>
        </w:rPr>
        <w:t>3.2判定原则</w:t>
      </w:r>
    </w:p>
    <w:p w:rsidR="002747CF" w:rsidRDefault="009956F8">
      <w:pPr>
        <w:snapToGrid w:val="0"/>
        <w:spacing w:line="360" w:lineRule="auto"/>
        <w:ind w:firstLineChars="200" w:firstLine="420"/>
        <w:rPr>
          <w:rFonts w:ascii="宋体" w:hAnsi="宋体"/>
          <w:color w:val="000000"/>
          <w:szCs w:val="21"/>
        </w:rPr>
      </w:pPr>
      <w:r>
        <w:rPr>
          <w:rFonts w:ascii="宋体" w:hAnsi="宋体" w:hint="eastAsia"/>
          <w:color w:val="000000"/>
          <w:szCs w:val="21"/>
        </w:rPr>
        <w:t>经检验，检验项目全部合格，判定为被抽查产品合格；检验项目中任一项或一项以上不合格，判定为被抽查产品不合格。</w:t>
      </w:r>
    </w:p>
    <w:p w:rsidR="002747CF" w:rsidRDefault="009956F8" w:rsidP="00732F3F">
      <w:pPr>
        <w:snapToGrid w:val="0"/>
        <w:spacing w:line="360" w:lineRule="auto"/>
        <w:ind w:firstLineChars="199" w:firstLine="418"/>
        <w:rPr>
          <w:rFonts w:ascii="宋体" w:hAnsi="宋体"/>
          <w:color w:val="000000"/>
          <w:szCs w:val="21"/>
        </w:rPr>
      </w:pPr>
      <w:r>
        <w:rPr>
          <w:rFonts w:ascii="宋体" w:hAnsi="宋体" w:hint="eastAsia"/>
          <w:color w:val="000000"/>
          <w:szCs w:val="21"/>
        </w:rPr>
        <w:t>若被检产品明示的质量要求高于本细则中检验项目依据的标准要求时，应按被检产品明示的质量要求判定。</w:t>
      </w:r>
    </w:p>
    <w:p w:rsidR="002747CF" w:rsidRDefault="009956F8" w:rsidP="00732F3F">
      <w:pPr>
        <w:snapToGrid w:val="0"/>
        <w:spacing w:line="360" w:lineRule="auto"/>
        <w:ind w:firstLineChars="199" w:firstLine="418"/>
        <w:rPr>
          <w:rFonts w:ascii="宋体" w:hAnsi="宋体"/>
          <w:color w:val="000000"/>
          <w:szCs w:val="21"/>
        </w:rPr>
      </w:pPr>
      <w:r>
        <w:rPr>
          <w:rFonts w:ascii="宋体" w:hAnsi="宋体" w:hint="eastAsia"/>
          <w:color w:val="000000"/>
          <w:szCs w:val="21"/>
        </w:rPr>
        <w:t>若被检产品明示的质量要求低于本细则中检验项目依据的强制性标准要求时，应按照强制性标准要求判定。</w:t>
      </w:r>
    </w:p>
    <w:p w:rsidR="002747CF" w:rsidRDefault="009956F8" w:rsidP="00732F3F">
      <w:pPr>
        <w:snapToGrid w:val="0"/>
        <w:spacing w:line="360" w:lineRule="auto"/>
        <w:ind w:firstLineChars="199" w:firstLine="418"/>
        <w:rPr>
          <w:rFonts w:ascii="宋体" w:hAnsi="宋体"/>
          <w:szCs w:val="21"/>
        </w:rPr>
      </w:pPr>
      <w:r>
        <w:rPr>
          <w:rFonts w:ascii="宋体" w:hAnsi="宋体" w:hint="eastAsia"/>
          <w:szCs w:val="21"/>
        </w:rPr>
        <w:t>若被检产品明示的质量要求低于或包含细则中检验项目依据的推荐性标准要求时，应以被检产品明示的质量要求判定</w:t>
      </w:r>
      <w:r>
        <w:rPr>
          <w:rFonts w:ascii="宋体" w:hAnsi="宋体" w:hint="eastAsia"/>
          <w:color w:val="000000"/>
          <w:szCs w:val="21"/>
        </w:rPr>
        <w:t>，但应在检验报告备注中进行说明</w:t>
      </w:r>
      <w:r>
        <w:rPr>
          <w:rFonts w:ascii="宋体" w:hAnsi="宋体" w:hint="eastAsia"/>
          <w:szCs w:val="21"/>
        </w:rPr>
        <w:t>。</w:t>
      </w:r>
    </w:p>
    <w:p w:rsidR="002747CF" w:rsidRDefault="009956F8" w:rsidP="00732F3F">
      <w:pPr>
        <w:snapToGrid w:val="0"/>
        <w:spacing w:line="360" w:lineRule="auto"/>
        <w:ind w:firstLineChars="199" w:firstLine="418"/>
        <w:rPr>
          <w:rFonts w:ascii="宋体" w:hAnsi="宋体"/>
          <w:color w:val="000000"/>
          <w:szCs w:val="21"/>
        </w:rPr>
      </w:pPr>
      <w:r>
        <w:rPr>
          <w:rFonts w:ascii="宋体" w:hAnsi="宋体" w:hint="eastAsia"/>
          <w:color w:val="000000"/>
          <w:szCs w:val="21"/>
        </w:rPr>
        <w:t>若被检产品明示的质量要求缺少本细则中检验项目依据的强制性标准要求时，应按照强制性标准要求判定。</w:t>
      </w:r>
    </w:p>
    <w:p w:rsidR="002747CF" w:rsidRDefault="009956F8" w:rsidP="00732F3F">
      <w:pPr>
        <w:snapToGrid w:val="0"/>
        <w:spacing w:line="360" w:lineRule="auto"/>
        <w:ind w:firstLineChars="199" w:firstLine="418"/>
        <w:rPr>
          <w:rFonts w:ascii="宋体" w:hAnsi="宋体"/>
          <w:color w:val="000000"/>
          <w:szCs w:val="21"/>
        </w:rPr>
      </w:pPr>
      <w:r>
        <w:rPr>
          <w:rFonts w:ascii="宋体" w:hAnsi="宋体" w:hint="eastAsia"/>
          <w:color w:val="000000"/>
          <w:szCs w:val="21"/>
        </w:rPr>
        <w:t>若被检产品明示的质量要求缺少本细则中检验项目依据的推荐性标准要求时，该项目不参与判定，但应在检验报告备注中进行说明。</w:t>
      </w:r>
    </w:p>
    <w:p w:rsidR="002747CF" w:rsidRDefault="00EC29BD" w:rsidP="002747CF">
      <w:pPr>
        <w:snapToGrid w:val="0"/>
        <w:spacing w:line="360" w:lineRule="auto"/>
        <w:ind w:firstLineChars="199" w:firstLine="418"/>
        <w:rPr>
          <w:rFonts w:ascii="宋体" w:hAnsi="宋体"/>
          <w:color w:val="000000"/>
          <w:szCs w:val="21"/>
        </w:rPr>
      </w:pPr>
      <w:r>
        <w:rPr>
          <w:rFonts w:ascii="宋体" w:hAnsi="宋体"/>
          <w:color w:val="000000"/>
          <w:szCs w:val="21"/>
        </w:rPr>
        <w:pict>
          <v:shape id="_x0000_s1033" type="#_x0000_t32" style="position:absolute;left:0;text-align:left;margin-left:148.5pt;margin-top:14.85pt;width:153.05pt;height:0;z-index:251661312" o:connectortype="straight" strokeweight="1.25pt"/>
        </w:pict>
      </w:r>
      <w:r w:rsidR="009956F8">
        <w:rPr>
          <w:rFonts w:ascii="宋体" w:hAnsi="宋体"/>
          <w:color w:val="000000"/>
          <w:szCs w:val="21"/>
        </w:rPr>
        <w:softHyphen/>
      </w:r>
      <w:r w:rsidR="009956F8">
        <w:rPr>
          <w:rFonts w:ascii="宋体" w:hAnsi="宋体"/>
          <w:color w:val="000000"/>
          <w:szCs w:val="21"/>
        </w:rPr>
        <w:softHyphen/>
      </w:r>
      <w:r w:rsidR="009956F8">
        <w:rPr>
          <w:rFonts w:ascii="宋体" w:hAnsi="宋体"/>
          <w:color w:val="000000"/>
          <w:szCs w:val="21"/>
        </w:rPr>
        <w:softHyphen/>
      </w:r>
      <w:r w:rsidR="009956F8">
        <w:rPr>
          <w:rFonts w:ascii="宋体" w:hAnsi="宋体"/>
          <w:color w:val="000000"/>
          <w:szCs w:val="21"/>
        </w:rPr>
        <w:softHyphen/>
      </w:r>
      <w:r w:rsidR="009956F8">
        <w:rPr>
          <w:rFonts w:ascii="宋体" w:hAnsi="宋体"/>
          <w:color w:val="000000"/>
          <w:szCs w:val="21"/>
        </w:rPr>
        <w:softHyphen/>
      </w:r>
      <w:r w:rsidR="009956F8">
        <w:rPr>
          <w:rFonts w:ascii="宋体" w:hAnsi="宋体"/>
          <w:color w:val="000000"/>
          <w:szCs w:val="21"/>
        </w:rPr>
        <w:softHyphen/>
      </w:r>
      <w:r w:rsidR="009956F8">
        <w:rPr>
          <w:rFonts w:ascii="宋体" w:hAnsi="宋体"/>
          <w:color w:val="000000"/>
          <w:szCs w:val="21"/>
        </w:rPr>
        <w:softHyphen/>
      </w:r>
      <w:r w:rsidR="009956F8">
        <w:rPr>
          <w:rFonts w:ascii="宋体" w:hAnsi="宋体"/>
          <w:color w:val="000000"/>
          <w:szCs w:val="21"/>
        </w:rPr>
        <w:softHyphen/>
      </w:r>
      <w:r w:rsidR="009956F8">
        <w:rPr>
          <w:rFonts w:ascii="宋体" w:hAnsi="宋体"/>
          <w:color w:val="000000"/>
          <w:szCs w:val="21"/>
        </w:rPr>
        <w:softHyphen/>
      </w:r>
      <w:r w:rsidR="009956F8">
        <w:rPr>
          <w:rFonts w:ascii="宋体" w:hAnsi="宋体"/>
          <w:color w:val="000000"/>
          <w:szCs w:val="21"/>
        </w:rPr>
        <w:softHyphen/>
      </w:r>
      <w:r w:rsidR="009956F8">
        <w:rPr>
          <w:rFonts w:ascii="宋体" w:hAnsi="宋体"/>
          <w:color w:val="000000"/>
          <w:szCs w:val="21"/>
        </w:rPr>
        <w:softHyphen/>
      </w:r>
      <w:r w:rsidR="009956F8">
        <w:rPr>
          <w:rFonts w:ascii="宋体" w:hAnsi="宋体"/>
          <w:color w:val="000000"/>
          <w:szCs w:val="21"/>
        </w:rPr>
        <w:softHyphen/>
      </w:r>
      <w:r w:rsidR="009956F8">
        <w:rPr>
          <w:rFonts w:ascii="宋体" w:hAnsi="宋体"/>
          <w:color w:val="000000"/>
          <w:szCs w:val="21"/>
        </w:rPr>
        <w:softHyphen/>
      </w:r>
      <w:r w:rsidR="009956F8">
        <w:rPr>
          <w:rFonts w:ascii="宋体" w:hAnsi="宋体"/>
          <w:color w:val="000000"/>
          <w:szCs w:val="21"/>
        </w:rPr>
        <w:softHyphen/>
      </w:r>
      <w:r w:rsidR="009956F8">
        <w:rPr>
          <w:rFonts w:ascii="宋体" w:hAnsi="宋体"/>
          <w:color w:val="000000"/>
          <w:szCs w:val="21"/>
        </w:rPr>
        <w:softHyphen/>
      </w:r>
      <w:r w:rsidR="009956F8">
        <w:rPr>
          <w:rFonts w:ascii="宋体" w:hAnsi="宋体"/>
          <w:color w:val="000000"/>
          <w:szCs w:val="21"/>
        </w:rPr>
        <w:softHyphen/>
      </w:r>
      <w:r w:rsidR="009956F8">
        <w:rPr>
          <w:rFonts w:ascii="宋体" w:hAnsi="宋体"/>
          <w:color w:val="000000"/>
          <w:szCs w:val="21"/>
        </w:rPr>
        <w:softHyphen/>
      </w:r>
      <w:r w:rsidR="009956F8">
        <w:rPr>
          <w:rFonts w:ascii="宋体" w:hAnsi="宋体"/>
          <w:color w:val="000000"/>
          <w:szCs w:val="21"/>
        </w:rPr>
        <w:softHyphen/>
      </w:r>
      <w:r w:rsidR="009956F8">
        <w:rPr>
          <w:rFonts w:ascii="宋体" w:hAnsi="宋体"/>
          <w:color w:val="000000"/>
          <w:szCs w:val="21"/>
        </w:rPr>
        <w:softHyphen/>
      </w:r>
      <w:r w:rsidR="009956F8">
        <w:rPr>
          <w:rFonts w:ascii="宋体" w:hAnsi="宋体"/>
          <w:color w:val="000000"/>
          <w:szCs w:val="21"/>
        </w:rPr>
        <w:softHyphen/>
      </w:r>
      <w:r w:rsidR="009956F8">
        <w:rPr>
          <w:rFonts w:ascii="宋体" w:hAnsi="宋体"/>
          <w:color w:val="000000"/>
          <w:szCs w:val="21"/>
        </w:rPr>
        <w:softHyphen/>
      </w:r>
      <w:r w:rsidR="009956F8">
        <w:rPr>
          <w:rFonts w:ascii="宋体" w:hAnsi="宋体"/>
          <w:color w:val="000000"/>
          <w:szCs w:val="21"/>
        </w:rPr>
        <w:softHyphen/>
      </w:r>
      <w:r w:rsidR="009956F8">
        <w:rPr>
          <w:rFonts w:ascii="宋体" w:hAnsi="宋体"/>
          <w:color w:val="000000"/>
          <w:szCs w:val="21"/>
        </w:rPr>
        <w:softHyphen/>
      </w:r>
      <w:r w:rsidR="009956F8">
        <w:rPr>
          <w:rFonts w:ascii="宋体" w:hAnsi="宋体"/>
          <w:color w:val="000000"/>
          <w:szCs w:val="21"/>
        </w:rPr>
        <w:softHyphen/>
      </w:r>
      <w:r w:rsidR="009956F8">
        <w:rPr>
          <w:rFonts w:ascii="宋体" w:hAnsi="宋体"/>
          <w:color w:val="000000"/>
          <w:szCs w:val="21"/>
        </w:rPr>
        <w:softHyphen/>
      </w:r>
      <w:r w:rsidR="009956F8">
        <w:rPr>
          <w:rFonts w:ascii="宋体" w:hAnsi="宋体"/>
          <w:color w:val="000000"/>
          <w:szCs w:val="21"/>
        </w:rPr>
        <w:softHyphen/>
      </w:r>
      <w:r w:rsidR="009956F8">
        <w:rPr>
          <w:rFonts w:ascii="宋体" w:hAnsi="宋体"/>
          <w:color w:val="000000"/>
          <w:szCs w:val="21"/>
        </w:rPr>
        <w:softHyphen/>
      </w:r>
      <w:r w:rsidR="009956F8">
        <w:rPr>
          <w:rFonts w:ascii="宋体" w:hAnsi="宋体"/>
          <w:color w:val="000000"/>
          <w:szCs w:val="21"/>
        </w:rPr>
        <w:softHyphen/>
      </w:r>
      <w:r w:rsidR="009956F8">
        <w:rPr>
          <w:rFonts w:ascii="宋体" w:hAnsi="宋体"/>
          <w:color w:val="000000"/>
          <w:szCs w:val="21"/>
        </w:rPr>
        <w:softHyphen/>
      </w:r>
      <w:r w:rsidR="009956F8">
        <w:rPr>
          <w:rFonts w:ascii="宋体" w:hAnsi="宋体"/>
          <w:color w:val="000000"/>
          <w:szCs w:val="21"/>
        </w:rPr>
        <w:softHyphen/>
      </w:r>
    </w:p>
    <w:sectPr w:rsidR="002747CF" w:rsidSect="002747CF">
      <w:pgSz w:w="11906" w:h="16838"/>
      <w:pgMar w:top="1985" w:right="1361" w:bottom="1361" w:left="1588" w:header="851" w:footer="992" w:gutter="0"/>
      <w:pgNumType w:start="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BE1115C" w15:done="0"/>
  <w15:commentEx w15:paraId="24A5132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349" w:rsidRDefault="00463349" w:rsidP="002747CF">
      <w:r>
        <w:separator/>
      </w:r>
    </w:p>
  </w:endnote>
  <w:endnote w:type="continuationSeparator" w:id="1">
    <w:p w:rsidR="00463349" w:rsidRDefault="00463349" w:rsidP="002747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zBookMaker7DlFont70536871171">
    <w:altName w:val="Times New Roman"/>
    <w:charset w:val="00"/>
    <w:family w:val="roman"/>
    <w:pitch w:val="default"/>
    <w:sig w:usb0="00000000" w:usb1="00000000" w:usb2="00000000" w:usb3="00000000" w:csb0="00000000" w:csb1="00000000"/>
  </w:font>
  <w:font w:name="FzBookMaker11DlFont110536871175">
    <w:altName w:val="Times New Roman"/>
    <w:charset w:val="00"/>
    <w:family w:val="roman"/>
    <w:pitch w:val="default"/>
    <w:sig w:usb0="00000000" w:usb1="00000000" w:usb2="00000000" w:usb3="00000000" w:csb0="00000000" w:csb1="00000000"/>
  </w:font>
  <w:font w:name="FzBookMaker2DlFont20536871173">
    <w:altName w:val="Times New Roman"/>
    <w:charset w:val="00"/>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7CF" w:rsidRDefault="00EC29BD">
    <w:pPr>
      <w:pStyle w:val="a7"/>
      <w:framePr w:wrap="around" w:vAnchor="text" w:hAnchor="margin" w:xAlign="center" w:y="1"/>
      <w:rPr>
        <w:rStyle w:val="ab"/>
      </w:rPr>
    </w:pPr>
    <w:r>
      <w:fldChar w:fldCharType="begin"/>
    </w:r>
    <w:r w:rsidR="009956F8">
      <w:rPr>
        <w:rStyle w:val="ab"/>
      </w:rPr>
      <w:instrText xml:space="preserve">PAGE  </w:instrText>
    </w:r>
    <w:r>
      <w:fldChar w:fldCharType="separate"/>
    </w:r>
    <w:r w:rsidR="009956F8">
      <w:rPr>
        <w:rStyle w:val="ab"/>
      </w:rPr>
      <w:t>2</w:t>
    </w:r>
    <w:r>
      <w:fldChar w:fldCharType="end"/>
    </w:r>
  </w:p>
  <w:p w:rsidR="002747CF" w:rsidRDefault="002747CF">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17569"/>
    </w:sdtPr>
    <w:sdtContent>
      <w:p w:rsidR="002747CF" w:rsidRDefault="00EC29BD">
        <w:pPr>
          <w:pStyle w:val="a7"/>
          <w:jc w:val="center"/>
        </w:pPr>
        <w:r w:rsidRPr="00EC29BD">
          <w:fldChar w:fldCharType="begin"/>
        </w:r>
        <w:r w:rsidR="009956F8">
          <w:instrText xml:space="preserve"> PAGE   \* MERGEFORMAT </w:instrText>
        </w:r>
        <w:r w:rsidRPr="00EC29BD">
          <w:fldChar w:fldCharType="separate"/>
        </w:r>
        <w:r w:rsidR="002C4D1A" w:rsidRPr="002C4D1A">
          <w:rPr>
            <w:noProof/>
            <w:lang w:val="zh-CN"/>
          </w:rPr>
          <w:t>2</w:t>
        </w:r>
        <w:r>
          <w:rPr>
            <w:lang w:val="zh-CN"/>
          </w:rPr>
          <w:fldChar w:fldCharType="end"/>
        </w:r>
      </w:p>
    </w:sdtContent>
  </w:sdt>
  <w:p w:rsidR="002747CF" w:rsidRDefault="002747C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7CF" w:rsidRDefault="002747CF">
    <w:pPr>
      <w:pStyle w:val="a7"/>
    </w:pPr>
  </w:p>
  <w:p w:rsidR="002747CF" w:rsidRDefault="002747C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349" w:rsidRDefault="00463349" w:rsidP="002747CF">
      <w:r>
        <w:separator/>
      </w:r>
    </w:p>
  </w:footnote>
  <w:footnote w:type="continuationSeparator" w:id="1">
    <w:p w:rsidR="00463349" w:rsidRDefault="00463349" w:rsidP="002747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D1A" w:rsidRDefault="002C4D1A">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7CF" w:rsidRDefault="002747CF">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D1A" w:rsidRDefault="002C4D1A" w:rsidP="002C4D1A"/>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JY">
    <w15:presenceInfo w15:providerId="None" w15:userId="ZJ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6146" fillcolor="white">
      <v:fill color="white"/>
      <v:stroke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B18"/>
    <w:rsid w:val="00006402"/>
    <w:rsid w:val="00023C4E"/>
    <w:rsid w:val="000276A9"/>
    <w:rsid w:val="000304C5"/>
    <w:rsid w:val="0003193A"/>
    <w:rsid w:val="00035064"/>
    <w:rsid w:val="00037D8D"/>
    <w:rsid w:val="0004011D"/>
    <w:rsid w:val="00051A44"/>
    <w:rsid w:val="00060ECF"/>
    <w:rsid w:val="000623A1"/>
    <w:rsid w:val="000672B7"/>
    <w:rsid w:val="00071001"/>
    <w:rsid w:val="00081CBD"/>
    <w:rsid w:val="000841A6"/>
    <w:rsid w:val="0009399B"/>
    <w:rsid w:val="000976DE"/>
    <w:rsid w:val="000C288E"/>
    <w:rsid w:val="000D0007"/>
    <w:rsid w:val="000D3759"/>
    <w:rsid w:val="000D45B9"/>
    <w:rsid w:val="000E24C4"/>
    <w:rsid w:val="000F64F9"/>
    <w:rsid w:val="000F6E44"/>
    <w:rsid w:val="000F7E56"/>
    <w:rsid w:val="001035C2"/>
    <w:rsid w:val="00106D82"/>
    <w:rsid w:val="00115BC8"/>
    <w:rsid w:val="00115FA1"/>
    <w:rsid w:val="00122CB7"/>
    <w:rsid w:val="00131D65"/>
    <w:rsid w:val="001427FD"/>
    <w:rsid w:val="001437C2"/>
    <w:rsid w:val="00144B18"/>
    <w:rsid w:val="00144CD3"/>
    <w:rsid w:val="00155096"/>
    <w:rsid w:val="0015743B"/>
    <w:rsid w:val="00164DC5"/>
    <w:rsid w:val="001715A9"/>
    <w:rsid w:val="00172A27"/>
    <w:rsid w:val="00175489"/>
    <w:rsid w:val="001754B1"/>
    <w:rsid w:val="001809DD"/>
    <w:rsid w:val="001845E3"/>
    <w:rsid w:val="0018638C"/>
    <w:rsid w:val="001A65B0"/>
    <w:rsid w:val="001C1F87"/>
    <w:rsid w:val="001C4F34"/>
    <w:rsid w:val="001D1FBC"/>
    <w:rsid w:val="001D5073"/>
    <w:rsid w:val="001D5C67"/>
    <w:rsid w:val="001D6824"/>
    <w:rsid w:val="001E4729"/>
    <w:rsid w:val="001E4F8B"/>
    <w:rsid w:val="001F2D1F"/>
    <w:rsid w:val="00210539"/>
    <w:rsid w:val="00223317"/>
    <w:rsid w:val="00225BB4"/>
    <w:rsid w:val="002341B5"/>
    <w:rsid w:val="002448A3"/>
    <w:rsid w:val="00253624"/>
    <w:rsid w:val="002710B5"/>
    <w:rsid w:val="002747CF"/>
    <w:rsid w:val="00274E3E"/>
    <w:rsid w:val="002825C2"/>
    <w:rsid w:val="00287B95"/>
    <w:rsid w:val="00293B52"/>
    <w:rsid w:val="002A02DD"/>
    <w:rsid w:val="002A7719"/>
    <w:rsid w:val="002A7D1C"/>
    <w:rsid w:val="002B50E7"/>
    <w:rsid w:val="002C4D1A"/>
    <w:rsid w:val="002D17A5"/>
    <w:rsid w:val="002D48CE"/>
    <w:rsid w:val="002D7F8A"/>
    <w:rsid w:val="002E0D1D"/>
    <w:rsid w:val="002E1EAC"/>
    <w:rsid w:val="002E369A"/>
    <w:rsid w:val="002E68A8"/>
    <w:rsid w:val="002E772A"/>
    <w:rsid w:val="002F49EA"/>
    <w:rsid w:val="00306A87"/>
    <w:rsid w:val="00311DD2"/>
    <w:rsid w:val="003203A3"/>
    <w:rsid w:val="003222A6"/>
    <w:rsid w:val="00370830"/>
    <w:rsid w:val="00371567"/>
    <w:rsid w:val="00375E4A"/>
    <w:rsid w:val="00376283"/>
    <w:rsid w:val="00386998"/>
    <w:rsid w:val="0039208F"/>
    <w:rsid w:val="00392A15"/>
    <w:rsid w:val="003A1E75"/>
    <w:rsid w:val="003B226D"/>
    <w:rsid w:val="003C3420"/>
    <w:rsid w:val="003C388C"/>
    <w:rsid w:val="003C4CFD"/>
    <w:rsid w:val="003C6F9C"/>
    <w:rsid w:val="003D0118"/>
    <w:rsid w:val="003D1BC3"/>
    <w:rsid w:val="003D4282"/>
    <w:rsid w:val="003E4890"/>
    <w:rsid w:val="003E61BF"/>
    <w:rsid w:val="0040154B"/>
    <w:rsid w:val="004074E8"/>
    <w:rsid w:val="00410E89"/>
    <w:rsid w:val="004203BD"/>
    <w:rsid w:val="00427D8E"/>
    <w:rsid w:val="00441CD2"/>
    <w:rsid w:val="00442A9A"/>
    <w:rsid w:val="00445E86"/>
    <w:rsid w:val="00456D8D"/>
    <w:rsid w:val="00457A50"/>
    <w:rsid w:val="00463349"/>
    <w:rsid w:val="00474E04"/>
    <w:rsid w:val="004820E0"/>
    <w:rsid w:val="00490A9C"/>
    <w:rsid w:val="004A2393"/>
    <w:rsid w:val="004A29CE"/>
    <w:rsid w:val="004A4293"/>
    <w:rsid w:val="004C467E"/>
    <w:rsid w:val="004D0C5A"/>
    <w:rsid w:val="004D0E11"/>
    <w:rsid w:val="004D25D5"/>
    <w:rsid w:val="004D3D41"/>
    <w:rsid w:val="004D4F30"/>
    <w:rsid w:val="004E1396"/>
    <w:rsid w:val="004E1F92"/>
    <w:rsid w:val="004E6582"/>
    <w:rsid w:val="004F23B6"/>
    <w:rsid w:val="004F4DF1"/>
    <w:rsid w:val="00515553"/>
    <w:rsid w:val="005160B2"/>
    <w:rsid w:val="00520E09"/>
    <w:rsid w:val="005317D6"/>
    <w:rsid w:val="005423FF"/>
    <w:rsid w:val="005431BD"/>
    <w:rsid w:val="005477A9"/>
    <w:rsid w:val="00550747"/>
    <w:rsid w:val="005523B4"/>
    <w:rsid w:val="00557DE8"/>
    <w:rsid w:val="005608C8"/>
    <w:rsid w:val="00560BA9"/>
    <w:rsid w:val="00563EBC"/>
    <w:rsid w:val="0059437C"/>
    <w:rsid w:val="005A3370"/>
    <w:rsid w:val="005A62EF"/>
    <w:rsid w:val="005B210F"/>
    <w:rsid w:val="005C50E3"/>
    <w:rsid w:val="005C7F5D"/>
    <w:rsid w:val="005D4FEA"/>
    <w:rsid w:val="005D718E"/>
    <w:rsid w:val="005E0190"/>
    <w:rsid w:val="005E6344"/>
    <w:rsid w:val="005F3116"/>
    <w:rsid w:val="006043EF"/>
    <w:rsid w:val="006241C7"/>
    <w:rsid w:val="00627861"/>
    <w:rsid w:val="00627B95"/>
    <w:rsid w:val="00643C90"/>
    <w:rsid w:val="006456DE"/>
    <w:rsid w:val="006617E9"/>
    <w:rsid w:val="00664DE7"/>
    <w:rsid w:val="006661AC"/>
    <w:rsid w:val="0067489B"/>
    <w:rsid w:val="006754EA"/>
    <w:rsid w:val="00683994"/>
    <w:rsid w:val="006A0617"/>
    <w:rsid w:val="006A0D1B"/>
    <w:rsid w:val="006A4981"/>
    <w:rsid w:val="006B340F"/>
    <w:rsid w:val="006B3511"/>
    <w:rsid w:val="006B4E28"/>
    <w:rsid w:val="006B7ACD"/>
    <w:rsid w:val="006C1375"/>
    <w:rsid w:val="006C2301"/>
    <w:rsid w:val="006D16E2"/>
    <w:rsid w:val="006E352B"/>
    <w:rsid w:val="006E507D"/>
    <w:rsid w:val="006E67B2"/>
    <w:rsid w:val="006E6ADF"/>
    <w:rsid w:val="006F0971"/>
    <w:rsid w:val="006F431A"/>
    <w:rsid w:val="007035AB"/>
    <w:rsid w:val="007056B3"/>
    <w:rsid w:val="007064E0"/>
    <w:rsid w:val="0070738D"/>
    <w:rsid w:val="007076A7"/>
    <w:rsid w:val="0071152C"/>
    <w:rsid w:val="00711FBC"/>
    <w:rsid w:val="00720D95"/>
    <w:rsid w:val="00721C12"/>
    <w:rsid w:val="0072334C"/>
    <w:rsid w:val="007322DF"/>
    <w:rsid w:val="00732F3F"/>
    <w:rsid w:val="00740BD6"/>
    <w:rsid w:val="0074174D"/>
    <w:rsid w:val="0074631E"/>
    <w:rsid w:val="00754D56"/>
    <w:rsid w:val="00756A15"/>
    <w:rsid w:val="0076091D"/>
    <w:rsid w:val="007626BB"/>
    <w:rsid w:val="00762707"/>
    <w:rsid w:val="00764B44"/>
    <w:rsid w:val="00765F1D"/>
    <w:rsid w:val="00785F6C"/>
    <w:rsid w:val="007925E8"/>
    <w:rsid w:val="00792708"/>
    <w:rsid w:val="00796065"/>
    <w:rsid w:val="007B3BBD"/>
    <w:rsid w:val="007C1867"/>
    <w:rsid w:val="007C6565"/>
    <w:rsid w:val="007D4454"/>
    <w:rsid w:val="007D5622"/>
    <w:rsid w:val="007E4A72"/>
    <w:rsid w:val="007F26B4"/>
    <w:rsid w:val="00803103"/>
    <w:rsid w:val="00805BAC"/>
    <w:rsid w:val="0080654F"/>
    <w:rsid w:val="008121A2"/>
    <w:rsid w:val="0081453E"/>
    <w:rsid w:val="00815C30"/>
    <w:rsid w:val="00832480"/>
    <w:rsid w:val="0083350B"/>
    <w:rsid w:val="00833A7C"/>
    <w:rsid w:val="00835F10"/>
    <w:rsid w:val="00843391"/>
    <w:rsid w:val="0084366D"/>
    <w:rsid w:val="00852578"/>
    <w:rsid w:val="00854F6E"/>
    <w:rsid w:val="00865D04"/>
    <w:rsid w:val="00875457"/>
    <w:rsid w:val="00895BEA"/>
    <w:rsid w:val="008A0055"/>
    <w:rsid w:val="008A0FF4"/>
    <w:rsid w:val="008A3497"/>
    <w:rsid w:val="008A5AF6"/>
    <w:rsid w:val="008A5D98"/>
    <w:rsid w:val="008B69C6"/>
    <w:rsid w:val="008B6AA6"/>
    <w:rsid w:val="008E32F0"/>
    <w:rsid w:val="008E5B49"/>
    <w:rsid w:val="008E73FB"/>
    <w:rsid w:val="008F2CA7"/>
    <w:rsid w:val="009055F7"/>
    <w:rsid w:val="00916A9A"/>
    <w:rsid w:val="00916DA0"/>
    <w:rsid w:val="00917A54"/>
    <w:rsid w:val="00920717"/>
    <w:rsid w:val="00923ED3"/>
    <w:rsid w:val="009339AE"/>
    <w:rsid w:val="00936209"/>
    <w:rsid w:val="009365BE"/>
    <w:rsid w:val="00942D8C"/>
    <w:rsid w:val="009439DD"/>
    <w:rsid w:val="0094409B"/>
    <w:rsid w:val="009443F6"/>
    <w:rsid w:val="00951D81"/>
    <w:rsid w:val="0096571F"/>
    <w:rsid w:val="009659A3"/>
    <w:rsid w:val="00972E10"/>
    <w:rsid w:val="00973B12"/>
    <w:rsid w:val="00980D7B"/>
    <w:rsid w:val="00981D9D"/>
    <w:rsid w:val="00981E2A"/>
    <w:rsid w:val="00985E07"/>
    <w:rsid w:val="00985F60"/>
    <w:rsid w:val="00986872"/>
    <w:rsid w:val="00992BA6"/>
    <w:rsid w:val="009950CE"/>
    <w:rsid w:val="009956F8"/>
    <w:rsid w:val="009A15C9"/>
    <w:rsid w:val="009B5EF0"/>
    <w:rsid w:val="009D29B0"/>
    <w:rsid w:val="009D346B"/>
    <w:rsid w:val="009D7B49"/>
    <w:rsid w:val="009E157F"/>
    <w:rsid w:val="009E73FD"/>
    <w:rsid w:val="009F265F"/>
    <w:rsid w:val="009F5016"/>
    <w:rsid w:val="009F6B32"/>
    <w:rsid w:val="00A04253"/>
    <w:rsid w:val="00A05B06"/>
    <w:rsid w:val="00A07BE3"/>
    <w:rsid w:val="00A13996"/>
    <w:rsid w:val="00A20994"/>
    <w:rsid w:val="00A255C2"/>
    <w:rsid w:val="00A376F5"/>
    <w:rsid w:val="00A37ED8"/>
    <w:rsid w:val="00A43553"/>
    <w:rsid w:val="00A55A75"/>
    <w:rsid w:val="00A62B41"/>
    <w:rsid w:val="00A725DC"/>
    <w:rsid w:val="00A73AFA"/>
    <w:rsid w:val="00A821C6"/>
    <w:rsid w:val="00A8284B"/>
    <w:rsid w:val="00A8778B"/>
    <w:rsid w:val="00A95167"/>
    <w:rsid w:val="00A976C3"/>
    <w:rsid w:val="00AA2B3B"/>
    <w:rsid w:val="00AA2BE0"/>
    <w:rsid w:val="00AA3905"/>
    <w:rsid w:val="00AA5A4E"/>
    <w:rsid w:val="00AB47A2"/>
    <w:rsid w:val="00AC2C98"/>
    <w:rsid w:val="00AD1654"/>
    <w:rsid w:val="00AD5446"/>
    <w:rsid w:val="00AE199C"/>
    <w:rsid w:val="00AE6407"/>
    <w:rsid w:val="00AE7281"/>
    <w:rsid w:val="00B03AD3"/>
    <w:rsid w:val="00B052CD"/>
    <w:rsid w:val="00B07D2D"/>
    <w:rsid w:val="00B11A9D"/>
    <w:rsid w:val="00B11F7B"/>
    <w:rsid w:val="00B12169"/>
    <w:rsid w:val="00B12D9E"/>
    <w:rsid w:val="00B1607C"/>
    <w:rsid w:val="00B17C91"/>
    <w:rsid w:val="00B2058B"/>
    <w:rsid w:val="00B21ADC"/>
    <w:rsid w:val="00B23950"/>
    <w:rsid w:val="00B37BD1"/>
    <w:rsid w:val="00B4421F"/>
    <w:rsid w:val="00B512B6"/>
    <w:rsid w:val="00B5192F"/>
    <w:rsid w:val="00B5704D"/>
    <w:rsid w:val="00B6027C"/>
    <w:rsid w:val="00B60FC4"/>
    <w:rsid w:val="00B64ECB"/>
    <w:rsid w:val="00B71D32"/>
    <w:rsid w:val="00B913CF"/>
    <w:rsid w:val="00B9297F"/>
    <w:rsid w:val="00B92EA8"/>
    <w:rsid w:val="00B96722"/>
    <w:rsid w:val="00B9690B"/>
    <w:rsid w:val="00BA29DB"/>
    <w:rsid w:val="00BA39E8"/>
    <w:rsid w:val="00BA444C"/>
    <w:rsid w:val="00BC0F3D"/>
    <w:rsid w:val="00BC11AA"/>
    <w:rsid w:val="00BC2570"/>
    <w:rsid w:val="00BD46C8"/>
    <w:rsid w:val="00BD5E15"/>
    <w:rsid w:val="00BF04E2"/>
    <w:rsid w:val="00BF2499"/>
    <w:rsid w:val="00BF4455"/>
    <w:rsid w:val="00C03A09"/>
    <w:rsid w:val="00C04BB6"/>
    <w:rsid w:val="00C106D7"/>
    <w:rsid w:val="00C11645"/>
    <w:rsid w:val="00C14F93"/>
    <w:rsid w:val="00C24760"/>
    <w:rsid w:val="00C25899"/>
    <w:rsid w:val="00C26074"/>
    <w:rsid w:val="00C325FC"/>
    <w:rsid w:val="00C353D5"/>
    <w:rsid w:val="00C37D38"/>
    <w:rsid w:val="00C5014D"/>
    <w:rsid w:val="00C52ED0"/>
    <w:rsid w:val="00C54BC5"/>
    <w:rsid w:val="00C54FB2"/>
    <w:rsid w:val="00C749FE"/>
    <w:rsid w:val="00C75387"/>
    <w:rsid w:val="00C77CE3"/>
    <w:rsid w:val="00C83B0A"/>
    <w:rsid w:val="00C871A1"/>
    <w:rsid w:val="00C92162"/>
    <w:rsid w:val="00C94824"/>
    <w:rsid w:val="00CB4CFB"/>
    <w:rsid w:val="00CC3BFE"/>
    <w:rsid w:val="00CC3F7B"/>
    <w:rsid w:val="00CC7DB2"/>
    <w:rsid w:val="00CD0BD6"/>
    <w:rsid w:val="00CE09EF"/>
    <w:rsid w:val="00CE12A0"/>
    <w:rsid w:val="00CE1E0C"/>
    <w:rsid w:val="00CE277E"/>
    <w:rsid w:val="00CE387D"/>
    <w:rsid w:val="00CE57BD"/>
    <w:rsid w:val="00CF0881"/>
    <w:rsid w:val="00CF146B"/>
    <w:rsid w:val="00D15D3E"/>
    <w:rsid w:val="00D1658A"/>
    <w:rsid w:val="00D31AD0"/>
    <w:rsid w:val="00D3333B"/>
    <w:rsid w:val="00D356AC"/>
    <w:rsid w:val="00D45E0D"/>
    <w:rsid w:val="00D47E29"/>
    <w:rsid w:val="00D56867"/>
    <w:rsid w:val="00D64F0B"/>
    <w:rsid w:val="00D65C59"/>
    <w:rsid w:val="00D66629"/>
    <w:rsid w:val="00D72638"/>
    <w:rsid w:val="00D76329"/>
    <w:rsid w:val="00D84229"/>
    <w:rsid w:val="00D87F90"/>
    <w:rsid w:val="00D9632F"/>
    <w:rsid w:val="00DB6E0E"/>
    <w:rsid w:val="00DC19FC"/>
    <w:rsid w:val="00DC6844"/>
    <w:rsid w:val="00DC7251"/>
    <w:rsid w:val="00DD4196"/>
    <w:rsid w:val="00DE2266"/>
    <w:rsid w:val="00DE5A74"/>
    <w:rsid w:val="00DF135C"/>
    <w:rsid w:val="00DF1849"/>
    <w:rsid w:val="00DF5C6C"/>
    <w:rsid w:val="00DF7CCC"/>
    <w:rsid w:val="00E0127F"/>
    <w:rsid w:val="00E02A7F"/>
    <w:rsid w:val="00E04433"/>
    <w:rsid w:val="00E07880"/>
    <w:rsid w:val="00E10BE9"/>
    <w:rsid w:val="00E17EDE"/>
    <w:rsid w:val="00E20DE0"/>
    <w:rsid w:val="00E20E35"/>
    <w:rsid w:val="00E601F3"/>
    <w:rsid w:val="00E611F3"/>
    <w:rsid w:val="00E632FA"/>
    <w:rsid w:val="00E66936"/>
    <w:rsid w:val="00E73BCD"/>
    <w:rsid w:val="00E74BDE"/>
    <w:rsid w:val="00E753E6"/>
    <w:rsid w:val="00E75A19"/>
    <w:rsid w:val="00E76298"/>
    <w:rsid w:val="00E772FD"/>
    <w:rsid w:val="00E82621"/>
    <w:rsid w:val="00E82AA9"/>
    <w:rsid w:val="00E85E2F"/>
    <w:rsid w:val="00E94312"/>
    <w:rsid w:val="00E974E0"/>
    <w:rsid w:val="00EB023B"/>
    <w:rsid w:val="00EB22EC"/>
    <w:rsid w:val="00EB2BD1"/>
    <w:rsid w:val="00EB353C"/>
    <w:rsid w:val="00EC01EC"/>
    <w:rsid w:val="00EC29BD"/>
    <w:rsid w:val="00ED0164"/>
    <w:rsid w:val="00ED33A1"/>
    <w:rsid w:val="00EE2F85"/>
    <w:rsid w:val="00EE53BC"/>
    <w:rsid w:val="00EF3A61"/>
    <w:rsid w:val="00F01BEC"/>
    <w:rsid w:val="00F01D37"/>
    <w:rsid w:val="00F030E4"/>
    <w:rsid w:val="00F12212"/>
    <w:rsid w:val="00F26CF9"/>
    <w:rsid w:val="00F32376"/>
    <w:rsid w:val="00F370D1"/>
    <w:rsid w:val="00F37923"/>
    <w:rsid w:val="00F41F1B"/>
    <w:rsid w:val="00F44DBE"/>
    <w:rsid w:val="00F51B27"/>
    <w:rsid w:val="00F5233C"/>
    <w:rsid w:val="00F572D7"/>
    <w:rsid w:val="00F721D8"/>
    <w:rsid w:val="00F73B94"/>
    <w:rsid w:val="00F77C9A"/>
    <w:rsid w:val="00F9167B"/>
    <w:rsid w:val="00F9402A"/>
    <w:rsid w:val="00F942DA"/>
    <w:rsid w:val="00F9792E"/>
    <w:rsid w:val="00FA72DA"/>
    <w:rsid w:val="00FB2570"/>
    <w:rsid w:val="00FB576C"/>
    <w:rsid w:val="00FC67F4"/>
    <w:rsid w:val="00FD2AA6"/>
    <w:rsid w:val="00FD5A2A"/>
    <w:rsid w:val="00FE6260"/>
    <w:rsid w:val="00FE746B"/>
    <w:rsid w:val="00FE7E8A"/>
    <w:rsid w:val="00FF477D"/>
    <w:rsid w:val="0F4A7D3F"/>
    <w:rsid w:val="19A2504A"/>
    <w:rsid w:val="19BE3706"/>
    <w:rsid w:val="1AD97324"/>
    <w:rsid w:val="1B310649"/>
    <w:rsid w:val="1BA004BA"/>
    <w:rsid w:val="1BAC7F86"/>
    <w:rsid w:val="21271E30"/>
    <w:rsid w:val="22A70FE7"/>
    <w:rsid w:val="25901ED5"/>
    <w:rsid w:val="27EE2B60"/>
    <w:rsid w:val="2A520044"/>
    <w:rsid w:val="308675AA"/>
    <w:rsid w:val="38E77FD6"/>
    <w:rsid w:val="3BA713EC"/>
    <w:rsid w:val="3E6E32C4"/>
    <w:rsid w:val="4BEC1766"/>
    <w:rsid w:val="4C224BFA"/>
    <w:rsid w:val="4F891FE9"/>
    <w:rsid w:val="50052A51"/>
    <w:rsid w:val="52133DDD"/>
    <w:rsid w:val="56A3467A"/>
    <w:rsid w:val="5A522FD2"/>
    <w:rsid w:val="60387B56"/>
    <w:rsid w:val="62A10094"/>
    <w:rsid w:val="69A34A35"/>
    <w:rsid w:val="6A1C6093"/>
    <w:rsid w:val="755271FF"/>
    <w:rsid w:val="7E8965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v:stroke weight="1.25pt"/>
    </o:shapedefaults>
    <o:shapelayout v:ext="edit">
      <o:idmap v:ext="edit" data="1"/>
      <o:rules v:ext="edit">
        <o:r id="V:Rule3" type="connector" idref="#_x0000_s1032"/>
        <o:r id="V:Rule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qFormat="1"/>
    <w:lsdException w:name="caption" w:uiPriority="35" w:qFormat="1"/>
    <w:lsdException w:name="annotation reference" w:semiHidden="0"/>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Date" w:semiHidden="0"/>
    <w:lsdException w:name="Block Text" w:semiHidden="0" w:unhideWhenUsed="0"/>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semiHidden="0"/>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7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2747CF"/>
    <w:pPr>
      <w:jc w:val="left"/>
    </w:pPr>
  </w:style>
  <w:style w:type="paragraph" w:styleId="a4">
    <w:name w:val="Block Text"/>
    <w:basedOn w:val="a"/>
    <w:uiPriority w:val="99"/>
    <w:rsid w:val="002747CF"/>
    <w:pPr>
      <w:widowControl/>
      <w:spacing w:before="100" w:beforeAutospacing="1" w:after="100" w:afterAutospacing="1"/>
      <w:jc w:val="left"/>
    </w:pPr>
    <w:rPr>
      <w:rFonts w:ascii="宋体" w:hAnsi="宋体" w:cs="宋体"/>
      <w:kern w:val="0"/>
      <w:sz w:val="24"/>
    </w:rPr>
  </w:style>
  <w:style w:type="paragraph" w:styleId="a5">
    <w:name w:val="Date"/>
    <w:basedOn w:val="a"/>
    <w:next w:val="a"/>
    <w:link w:val="Char0"/>
    <w:uiPriority w:val="99"/>
    <w:unhideWhenUsed/>
    <w:rsid w:val="002747CF"/>
    <w:pPr>
      <w:ind w:leftChars="2500" w:left="100"/>
    </w:pPr>
  </w:style>
  <w:style w:type="paragraph" w:styleId="a6">
    <w:name w:val="Balloon Text"/>
    <w:basedOn w:val="a"/>
    <w:link w:val="Char1"/>
    <w:uiPriority w:val="99"/>
    <w:unhideWhenUsed/>
    <w:rsid w:val="002747CF"/>
    <w:rPr>
      <w:sz w:val="18"/>
      <w:szCs w:val="18"/>
    </w:rPr>
  </w:style>
  <w:style w:type="paragraph" w:styleId="a7">
    <w:name w:val="footer"/>
    <w:basedOn w:val="a"/>
    <w:link w:val="Char2"/>
    <w:uiPriority w:val="99"/>
    <w:unhideWhenUsed/>
    <w:qFormat/>
    <w:rsid w:val="002747CF"/>
    <w:pPr>
      <w:tabs>
        <w:tab w:val="center" w:pos="4153"/>
        <w:tab w:val="right" w:pos="8306"/>
      </w:tabs>
      <w:snapToGrid w:val="0"/>
      <w:jc w:val="left"/>
    </w:pPr>
    <w:rPr>
      <w:sz w:val="18"/>
      <w:szCs w:val="18"/>
    </w:rPr>
  </w:style>
  <w:style w:type="paragraph" w:styleId="a8">
    <w:name w:val="header"/>
    <w:basedOn w:val="a"/>
    <w:link w:val="Char3"/>
    <w:uiPriority w:val="99"/>
    <w:unhideWhenUsed/>
    <w:rsid w:val="002747CF"/>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4"/>
    <w:uiPriority w:val="99"/>
    <w:semiHidden/>
    <w:unhideWhenUsed/>
    <w:qFormat/>
    <w:rsid w:val="002747CF"/>
    <w:rPr>
      <w:b/>
      <w:bCs/>
    </w:rPr>
  </w:style>
  <w:style w:type="table" w:styleId="aa">
    <w:name w:val="Table Grid"/>
    <w:basedOn w:val="a1"/>
    <w:uiPriority w:val="99"/>
    <w:unhideWhenUsed/>
    <w:qFormat/>
    <w:rsid w:val="002747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age number"/>
    <w:basedOn w:val="a0"/>
    <w:rsid w:val="002747CF"/>
  </w:style>
  <w:style w:type="character" w:styleId="ac">
    <w:name w:val="annotation reference"/>
    <w:uiPriority w:val="99"/>
    <w:unhideWhenUsed/>
    <w:rsid w:val="002747CF"/>
    <w:rPr>
      <w:sz w:val="21"/>
      <w:szCs w:val="21"/>
    </w:rPr>
  </w:style>
  <w:style w:type="character" w:customStyle="1" w:styleId="highlight">
    <w:name w:val="highlight"/>
    <w:basedOn w:val="a0"/>
    <w:rsid w:val="002747CF"/>
  </w:style>
  <w:style w:type="character" w:customStyle="1" w:styleId="Char0">
    <w:name w:val="日期 Char"/>
    <w:link w:val="a5"/>
    <w:uiPriority w:val="99"/>
    <w:semiHidden/>
    <w:rsid w:val="002747CF"/>
    <w:rPr>
      <w:kern w:val="2"/>
      <w:sz w:val="21"/>
      <w:szCs w:val="24"/>
    </w:rPr>
  </w:style>
  <w:style w:type="character" w:customStyle="1" w:styleId="Char2">
    <w:name w:val="页脚 Char"/>
    <w:link w:val="a7"/>
    <w:uiPriority w:val="99"/>
    <w:rsid w:val="002747CF"/>
    <w:rPr>
      <w:kern w:val="2"/>
      <w:sz w:val="18"/>
      <w:szCs w:val="18"/>
    </w:rPr>
  </w:style>
  <w:style w:type="character" w:customStyle="1" w:styleId="Char">
    <w:name w:val="批注文字 Char"/>
    <w:link w:val="a3"/>
    <w:uiPriority w:val="99"/>
    <w:semiHidden/>
    <w:rsid w:val="002747CF"/>
    <w:rPr>
      <w:kern w:val="2"/>
      <w:sz w:val="21"/>
      <w:szCs w:val="24"/>
    </w:rPr>
  </w:style>
  <w:style w:type="character" w:customStyle="1" w:styleId="Char3">
    <w:name w:val="页眉 Char"/>
    <w:link w:val="a8"/>
    <w:uiPriority w:val="99"/>
    <w:semiHidden/>
    <w:rsid w:val="002747CF"/>
    <w:rPr>
      <w:kern w:val="2"/>
      <w:sz w:val="18"/>
      <w:szCs w:val="18"/>
    </w:rPr>
  </w:style>
  <w:style w:type="character" w:customStyle="1" w:styleId="Char1">
    <w:name w:val="批注框文本 Char"/>
    <w:link w:val="a6"/>
    <w:uiPriority w:val="99"/>
    <w:semiHidden/>
    <w:rsid w:val="002747CF"/>
    <w:rPr>
      <w:kern w:val="2"/>
      <w:sz w:val="18"/>
      <w:szCs w:val="18"/>
    </w:rPr>
  </w:style>
  <w:style w:type="paragraph" w:customStyle="1" w:styleId="1">
    <w:name w:val="列出段落1"/>
    <w:basedOn w:val="a"/>
    <w:uiPriority w:val="34"/>
    <w:qFormat/>
    <w:rsid w:val="002747CF"/>
    <w:pPr>
      <w:ind w:firstLineChars="200" w:firstLine="420"/>
    </w:pPr>
    <w:rPr>
      <w:rFonts w:ascii="Calibri" w:hAnsi="Calibri"/>
      <w:szCs w:val="22"/>
    </w:rPr>
  </w:style>
  <w:style w:type="character" w:customStyle="1" w:styleId="Char4">
    <w:name w:val="批注主题 Char"/>
    <w:basedOn w:val="Char"/>
    <w:link w:val="a9"/>
    <w:uiPriority w:val="99"/>
    <w:semiHidden/>
    <w:rsid w:val="002747CF"/>
    <w:rPr>
      <w:b/>
      <w:bCs/>
      <w:kern w:val="2"/>
      <w:sz w:val="21"/>
      <w:szCs w:val="24"/>
    </w:rPr>
  </w:style>
  <w:style w:type="character" w:customStyle="1" w:styleId="fontstyle01">
    <w:name w:val="fontstyle01"/>
    <w:basedOn w:val="a0"/>
    <w:rsid w:val="002747CF"/>
    <w:rPr>
      <w:rFonts w:ascii="FzBookMaker7DlFont70536871171" w:hAnsi="FzBookMaker7DlFont70536871171" w:hint="default"/>
      <w:color w:val="000000"/>
      <w:sz w:val="20"/>
      <w:szCs w:val="20"/>
    </w:rPr>
  </w:style>
  <w:style w:type="character" w:customStyle="1" w:styleId="fontstyle11">
    <w:name w:val="fontstyle11"/>
    <w:basedOn w:val="a0"/>
    <w:qFormat/>
    <w:rsid w:val="002747CF"/>
    <w:rPr>
      <w:rFonts w:ascii="FzBookMaker11DlFont110536871175" w:hAnsi="FzBookMaker11DlFont110536871175" w:hint="default"/>
      <w:color w:val="000000"/>
      <w:sz w:val="20"/>
      <w:szCs w:val="20"/>
    </w:rPr>
  </w:style>
  <w:style w:type="character" w:customStyle="1" w:styleId="fontstyle21">
    <w:name w:val="fontstyle21"/>
    <w:basedOn w:val="a0"/>
    <w:rsid w:val="002747CF"/>
    <w:rPr>
      <w:rFonts w:ascii="FzBookMaker2DlFont20536871173" w:hAnsi="FzBookMaker2DlFont20536871173" w:hint="default"/>
      <w:color w:val="00000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13B4F7-2D8C-4469-B51B-A8419A94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171</Words>
  <Characters>978</Characters>
  <Application>Microsoft Office Word</Application>
  <DocSecurity>0</DocSecurity>
  <Lines>8</Lines>
  <Paragraphs>2</Paragraphs>
  <ScaleCrop>false</ScaleCrop>
  <Company>Legend (Beijing) Limited</Company>
  <LinksUpToDate>false</LinksUpToDate>
  <CharactersWithSpaces>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××产品质量监督抽查实施细则</dc:title>
  <dc:creator>Legend User</dc:creator>
  <cp:lastModifiedBy>zjy</cp:lastModifiedBy>
  <cp:revision>50</cp:revision>
  <cp:lastPrinted>2021-07-14T08:51:00Z</cp:lastPrinted>
  <dcterms:created xsi:type="dcterms:W3CDTF">2021-03-26T11:29:00Z</dcterms:created>
  <dcterms:modified xsi:type="dcterms:W3CDTF">2021-07-14T09:03:00Z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KSOSaveFontToCloudKey">
    <vt:lpwstr>506077167_btnclosed</vt:lpwstr>
  </property>
</Properties>
</file>